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wdp" ContentType="image/vnd.ms-photo"/>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240" w:line="240" w:lineRule="auto"/>
        <w:rPr>
          <w:rFonts w:asciiTheme="majorBidi" w:hAnsiTheme="majorBidi" w:cstheme="majorBidi"/>
          <w:b/>
          <w:i/>
          <w:color w:val="000000" w:themeColor="text1"/>
          <w:lang w:val="en-IN"/>
          <w14:textFill>
            <w14:solidFill>
              <w14:schemeClr w14:val="tx1"/>
            </w14:solidFill>
          </w14:textFill>
        </w:rPr>
      </w:pPr>
      <w:bookmarkStart w:id="0" w:name="_Hlk10653484"/>
      <w:r>
        <w:rPr>
          <w:rFonts w:asciiTheme="majorBidi" w:hAnsiTheme="majorBidi" w:cstheme="majorBidi"/>
          <w:b/>
          <w:i/>
          <w:color w:val="000000" w:themeColor="text1"/>
          <w:lang w:bidi="fa-IR"/>
          <w14:textFill>
            <w14:solidFill>
              <w14:schemeClr w14:val="tx1"/>
            </w14:solidFill>
          </w14:textFill>
        </w:rPr>
        <w:t>Research article</w:t>
      </w:r>
    </w:p>
    <w:p>
      <w:pPr>
        <w:spacing w:before="240" w:after="240" w:line="240" w:lineRule="auto"/>
        <w:jc w:val="both"/>
        <w:rPr>
          <w:rFonts w:asciiTheme="majorBidi" w:hAnsiTheme="majorBidi" w:cstheme="majorBidi"/>
          <w:b/>
          <w:iCs/>
          <w:color w:val="000000" w:themeColor="text1"/>
          <w:sz w:val="28"/>
          <w:szCs w:val="28"/>
          <w:rtl/>
          <w:lang w:val="en-IN"/>
          <w14:textFill>
            <w14:solidFill>
              <w14:schemeClr w14:val="tx1"/>
            </w14:solidFill>
          </w14:textFill>
        </w:rPr>
      </w:pPr>
      <w:r>
        <w:rPr>
          <w:rFonts w:asciiTheme="majorBidi" w:hAnsiTheme="majorBidi" w:cstheme="majorBidi"/>
          <w:b/>
          <w:iCs/>
          <w:color w:val="000000" w:themeColor="text1"/>
          <w:sz w:val="28"/>
          <w:szCs w:val="28"/>
          <w:lang w:val="en-IN"/>
          <w14:textFill>
            <w14:solidFill>
              <w14:schemeClr w14:val="tx1"/>
            </w14:solidFill>
          </w14:textFill>
        </w:rPr>
        <w:t xml:space="preserve">INVESTIGATION OF BIOACTIVE COMPOUNDS AND THEIR BIOLOGICAL ACTIVITIES OF </w:t>
      </w:r>
      <w:r>
        <w:rPr>
          <w:rFonts w:asciiTheme="majorBidi" w:hAnsiTheme="majorBidi" w:cstheme="majorBidi"/>
          <w:b/>
          <w:i/>
          <w:iCs/>
          <w:color w:val="000000" w:themeColor="text1"/>
          <w:sz w:val="28"/>
          <w:szCs w:val="28"/>
          <w:lang w:val="en-IN"/>
          <w14:textFill>
            <w14:solidFill>
              <w14:schemeClr w14:val="tx1"/>
            </w14:solidFill>
          </w14:textFill>
        </w:rPr>
        <w:t>CAESALPINIA BONDUCELLA</w:t>
      </w:r>
      <w:r>
        <w:rPr>
          <w:rFonts w:asciiTheme="majorBidi" w:hAnsiTheme="majorBidi" w:cstheme="majorBidi"/>
          <w:b/>
          <w:iCs/>
          <w:color w:val="000000" w:themeColor="text1"/>
          <w:sz w:val="28"/>
          <w:szCs w:val="28"/>
          <w:lang w:val="en-IN"/>
          <w14:textFill>
            <w14:solidFill>
              <w14:schemeClr w14:val="tx1"/>
            </w14:solidFill>
          </w14:textFill>
        </w:rPr>
        <w:t xml:space="preserve"> SEED EXTRACT</w:t>
      </w:r>
      <w:r>
        <w:rPr>
          <w:rFonts w:asciiTheme="majorBidi" w:hAnsiTheme="majorBidi" w:cstheme="majorBidi"/>
          <w:bCs/>
          <w:color w:val="000000" w:themeColor="text1"/>
          <w:sz w:val="28"/>
          <w:szCs w:val="28"/>
          <w:lang w:val="en-GB"/>
          <w14:textFill>
            <w14:solidFill>
              <w14:schemeClr w14:val="tx1"/>
            </w14:solidFill>
          </w14:textFill>
        </w:rPr>
        <w:t xml:space="preserve"> </w:t>
      </w:r>
    </w:p>
    <w:p>
      <w:pPr>
        <w:spacing w:line="240" w:lineRule="auto"/>
        <w:jc w:val="both"/>
        <w:rPr>
          <w:rFonts w:asciiTheme="majorBidi" w:hAnsiTheme="majorBidi" w:cstheme="majorBidi"/>
          <w:b/>
          <w:bCs w:val="0"/>
          <w:color w:val="000000" w:themeColor="text1"/>
          <w:sz w:val="21"/>
          <w:szCs w:val="21"/>
          <w:shd w:val="clear" w:color="auto" w:fill="FFFFFF"/>
          <w:lang w:val="en-GB"/>
          <w14:textFill>
            <w14:solidFill>
              <w14:schemeClr w14:val="tx1"/>
            </w14:solidFill>
          </w14:textFill>
        </w:rPr>
      </w:pPr>
      <w:r>
        <w:rPr>
          <w:rFonts w:hint="default" w:ascii="Times New Roman" w:hAnsi="Times New Roman" w:cs="Times New Roman"/>
          <w:b/>
          <w:bCs w:val="0"/>
          <w:color w:val="000000" w:themeColor="text1"/>
          <w:sz w:val="20"/>
          <w:szCs w:val="20"/>
          <w:lang w:val="en-IN"/>
          <w14:textFill>
            <w14:solidFill>
              <w14:schemeClr w14:val="tx1"/>
            </w14:solidFill>
          </w14:textFill>
        </w:rPr>
        <w:t xml:space="preserve">Yadala Keerthi Priya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1</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Mohammad Arif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2</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Gholamreza Abdi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3*</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Baber Ali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4</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Muhammad Hamzah Saleem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5</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Aqsa Hafeez </w:t>
      </w:r>
      <w:r>
        <w:rPr>
          <w:rFonts w:hint="default" w:ascii="Times New Roman" w:hAnsi="Times New Roman" w:cs="Times New Roman"/>
          <w:b/>
          <w:bCs w:val="0"/>
          <w:color w:val="000000" w:themeColor="text1"/>
          <w:sz w:val="20"/>
          <w:szCs w:val="20"/>
          <w:vertAlign w:val="superscript"/>
          <w:lang w:val="en-IN"/>
          <w14:textFill>
            <w14:solidFill>
              <w14:schemeClr w14:val="tx1"/>
            </w14:solidFill>
          </w14:textFill>
        </w:rPr>
        <w:t>4</w:t>
      </w:r>
      <w:r>
        <w:rPr>
          <w:rFonts w:hint="default" w:ascii="Times New Roman" w:hAnsi="Times New Roman" w:cs="Times New Roman"/>
          <w:b/>
          <w:bCs w:val="0"/>
          <w:color w:val="000000" w:themeColor="text1"/>
          <w:sz w:val="20"/>
          <w:szCs w:val="20"/>
          <w:lang w:val="en-IN"/>
          <w14:textFill>
            <w14:solidFill>
              <w14:schemeClr w14:val="tx1"/>
            </w14:solidFill>
          </w14:textFill>
        </w:rPr>
        <w:t xml:space="preserve">, </w:t>
      </w:r>
      <w:r>
        <w:rPr>
          <w:rFonts w:hint="default" w:ascii="Times New Roman" w:hAnsi="Times New Roman" w:cs="Times New Roman"/>
          <w:b/>
          <w:bCs w:val="0"/>
          <w:sz w:val="20"/>
          <w:szCs w:val="20"/>
          <w:lang w:val="en-GB" w:bidi="ar-EG"/>
        </w:rPr>
        <w:t>S</w:t>
      </w:r>
      <w:r>
        <w:rPr>
          <w:rFonts w:hint="default" w:ascii="Times New Roman" w:hAnsi="Times New Roman" w:cs="Times New Roman"/>
          <w:b/>
          <w:bCs w:val="0"/>
          <w:sz w:val="20"/>
          <w:szCs w:val="20"/>
        </w:rPr>
        <w:t xml:space="preserve">yed Khalid Mustafa </w:t>
      </w:r>
      <w:r>
        <w:rPr>
          <w:rFonts w:hint="default" w:ascii="Times New Roman" w:hAnsi="Times New Roman" w:cs="Times New Roman"/>
          <w:b/>
          <w:bCs w:val="0"/>
          <w:sz w:val="20"/>
          <w:szCs w:val="20"/>
          <w:vertAlign w:val="superscript"/>
          <w:lang w:val="en-GB"/>
        </w:rPr>
        <w:t>6</w:t>
      </w:r>
      <w:r>
        <w:rPr>
          <w:rFonts w:hint="default" w:ascii="Times New Roman" w:hAnsi="Times New Roman" w:cs="Times New Roman"/>
          <w:b/>
          <w:bCs w:val="0"/>
          <w:sz w:val="20"/>
          <w:szCs w:val="20"/>
          <w:lang w:val="en-GB"/>
        </w:rPr>
        <w:t xml:space="preserve">, </w:t>
      </w:r>
      <w:r>
        <w:rPr>
          <w:rFonts w:hint="default" w:ascii="Times New Roman" w:hAnsi="Times New Roman" w:cs="Times New Roman"/>
          <w:b/>
          <w:bCs w:val="0"/>
          <w:sz w:val="20"/>
          <w:szCs w:val="20"/>
          <w:lang w:eastAsia="en-GB"/>
        </w:rPr>
        <w:t xml:space="preserve">Awatif </w:t>
      </w:r>
      <w:r>
        <w:rPr>
          <w:rFonts w:hint="default" w:ascii="Times New Roman" w:hAnsi="Times New Roman" w:cs="Times New Roman"/>
          <w:b/>
          <w:bCs w:val="0"/>
          <w:sz w:val="20"/>
          <w:szCs w:val="20"/>
          <w:lang w:val="en-US" w:eastAsia="en-GB"/>
        </w:rPr>
        <w:t xml:space="preserve"> </w:t>
      </w:r>
      <w:r>
        <w:rPr>
          <w:rFonts w:hint="default" w:ascii="Times New Roman" w:hAnsi="Times New Roman" w:cs="Times New Roman"/>
          <w:b/>
          <w:bCs w:val="0"/>
          <w:sz w:val="20"/>
          <w:szCs w:val="20"/>
          <w:lang w:eastAsia="en-GB"/>
        </w:rPr>
        <w:t xml:space="preserve">Omran </w:t>
      </w:r>
      <w:r>
        <w:rPr>
          <w:rFonts w:hint="default" w:ascii="Times New Roman" w:hAnsi="Times New Roman" w:cs="Times New Roman"/>
          <w:b/>
          <w:bCs w:val="0"/>
          <w:sz w:val="20"/>
          <w:szCs w:val="20"/>
          <w:vertAlign w:val="superscript"/>
          <w:lang w:eastAsia="en-GB"/>
        </w:rPr>
        <w:t>7</w:t>
      </w:r>
      <w:r>
        <w:rPr>
          <w:rFonts w:hint="default" w:ascii="Times New Roman" w:hAnsi="Times New Roman" w:cs="Times New Roman"/>
          <w:b/>
          <w:bCs w:val="0"/>
          <w:sz w:val="20"/>
          <w:szCs w:val="20"/>
          <w:lang w:eastAsia="en-GB"/>
        </w:rPr>
        <w:t xml:space="preserve">, </w:t>
      </w:r>
      <w:r>
        <w:rPr>
          <w:rFonts w:hint="default" w:ascii="Times New Roman" w:hAnsi="Times New Roman" w:cs="Times New Roman"/>
          <w:b/>
          <w:bCs w:val="0"/>
          <w:sz w:val="20"/>
          <w:szCs w:val="20"/>
        </w:rPr>
        <w:t xml:space="preserve">Mahmoud  Abdelaziz </w:t>
      </w:r>
      <w:r>
        <w:rPr>
          <w:rFonts w:hint="default" w:ascii="Times New Roman" w:hAnsi="Times New Roman" w:cs="Times New Roman"/>
          <w:b/>
          <w:bCs w:val="0"/>
          <w:sz w:val="20"/>
          <w:szCs w:val="20"/>
          <w:vertAlign w:val="superscript"/>
        </w:rPr>
        <w:t>8</w:t>
      </w:r>
      <w:r>
        <w:rPr>
          <w:rFonts w:hint="default" w:ascii="Times New Roman" w:hAnsi="Times New Roman" w:cs="Times New Roman"/>
          <w:b/>
          <w:bCs w:val="0"/>
          <w:sz w:val="20"/>
          <w:szCs w:val="20"/>
        </w:rPr>
        <w:t>,</w:t>
      </w:r>
      <w:r>
        <w:rPr>
          <w:rFonts w:hint="default" w:ascii="Times New Roman" w:hAnsi="Times New Roman" w:cs="Times New Roman"/>
          <w:b/>
          <w:bCs w:val="0"/>
          <w:sz w:val="20"/>
          <w:szCs w:val="20"/>
          <w:rtl/>
        </w:rPr>
        <w:t xml:space="preserve">Abdulrahman Alasmari </w:t>
      </w:r>
      <w:r>
        <w:rPr>
          <w:rFonts w:hint="default" w:ascii="Times New Roman" w:hAnsi="Times New Roman" w:cs="Times New Roman"/>
          <w:b/>
          <w:bCs w:val="0"/>
          <w:sz w:val="20"/>
          <w:szCs w:val="20"/>
        </w:rPr>
        <w:t xml:space="preserve"> </w:t>
      </w:r>
      <w:r>
        <w:rPr>
          <w:rFonts w:hint="default" w:ascii="Times New Roman" w:hAnsi="Times New Roman" w:cs="Times New Roman"/>
          <w:b/>
          <w:bCs w:val="0"/>
          <w:sz w:val="20"/>
          <w:szCs w:val="20"/>
          <w:vertAlign w:val="superscript"/>
        </w:rPr>
        <w:t>9</w:t>
      </w:r>
      <w:r>
        <w:rPr>
          <w:rFonts w:hint="default" w:ascii="Times New Roman" w:hAnsi="Times New Roman" w:cs="Times New Roman"/>
          <w:b/>
          <w:bCs w:val="0"/>
          <w:sz w:val="20"/>
          <w:szCs w:val="20"/>
        </w:rPr>
        <w:t xml:space="preserve">, </w:t>
      </w:r>
      <w:r>
        <w:rPr>
          <w:rFonts w:hint="default" w:ascii="Times New Roman" w:hAnsi="Times New Roman" w:cs="Times New Roman"/>
          <w:b/>
          <w:bCs w:val="0"/>
          <w:sz w:val="20"/>
          <w:szCs w:val="20"/>
          <w:rtl/>
          <w:lang w:val="en-IN"/>
        </w:rPr>
        <w:t>Azza Alareefy</w:t>
      </w:r>
      <w:r>
        <w:rPr>
          <w:rFonts w:hint="default" w:ascii="Times New Roman" w:hAnsi="Times New Roman" w:cs="Times New Roman"/>
          <w:b/>
          <w:bCs w:val="0"/>
          <w:sz w:val="20"/>
          <w:szCs w:val="20"/>
          <w:lang w:val="en-IN"/>
        </w:rPr>
        <w:t xml:space="preserve"> </w:t>
      </w:r>
      <w:r>
        <w:rPr>
          <w:rFonts w:hint="default" w:ascii="Times New Roman" w:hAnsi="Times New Roman" w:cs="Times New Roman"/>
          <w:b/>
          <w:bCs w:val="0"/>
          <w:sz w:val="20"/>
          <w:szCs w:val="20"/>
          <w:vertAlign w:val="superscript"/>
          <w:lang w:val="en-IN"/>
        </w:rPr>
        <w:t>10</w:t>
      </w:r>
      <w:r>
        <w:rPr>
          <w:rFonts w:hint="default" w:ascii="Times New Roman" w:hAnsi="Times New Roman" w:cs="Times New Roman"/>
          <w:b/>
          <w:bCs w:val="0"/>
          <w:sz w:val="20"/>
          <w:szCs w:val="20"/>
          <w:lang w:val="en-IN"/>
        </w:rPr>
        <w:t>,</w:t>
      </w:r>
      <w:r>
        <w:rPr>
          <w:rFonts w:hint="default" w:ascii="Times New Roman" w:hAnsi="Times New Roman" w:cs="Times New Roman"/>
          <w:b/>
          <w:bCs w:val="0"/>
          <w:sz w:val="20"/>
          <w:szCs w:val="20"/>
          <w:lang w:eastAsia="en-GB"/>
        </w:rPr>
        <w:t xml:space="preserve"> </w:t>
      </w:r>
      <w:r>
        <w:rPr>
          <w:rFonts w:hint="default" w:ascii="Times New Roman" w:hAnsi="Times New Roman" w:cs="Times New Roman"/>
          <w:b/>
          <w:bCs w:val="0"/>
          <w:color w:val="000000" w:themeColor="text1"/>
          <w:sz w:val="20"/>
          <w:szCs w:val="20"/>
          <w:shd w:val="clear" w:color="auto" w:fill="FFFFFF"/>
          <w:lang w:val="en-IN"/>
          <w14:textFill>
            <w14:solidFill>
              <w14:schemeClr w14:val="tx1"/>
            </w14:solidFill>
          </w14:textFill>
        </w:rPr>
        <w:t xml:space="preserve">Shafaqat Ali </w:t>
      </w:r>
      <w:r>
        <w:rPr>
          <w:rFonts w:hint="default" w:ascii="Times New Roman" w:hAnsi="Times New Roman" w:cs="Times New Roman"/>
          <w:b/>
          <w:bCs w:val="0"/>
          <w:color w:val="000000" w:themeColor="text1"/>
          <w:sz w:val="20"/>
          <w:szCs w:val="20"/>
          <w:shd w:val="clear" w:color="auto" w:fill="FFFFFF"/>
          <w:vertAlign w:val="superscript"/>
          <w:lang w:val="en-IN"/>
          <w14:textFill>
            <w14:solidFill>
              <w14:schemeClr w14:val="tx1"/>
            </w14:solidFill>
          </w14:textFill>
        </w:rPr>
        <w:t>11, 12</w:t>
      </w:r>
      <w:r>
        <w:rPr>
          <w:rFonts w:hint="default" w:ascii="Times New Roman" w:hAnsi="Times New Roman" w:cs="Times New Roman"/>
          <w:b/>
          <w:bCs w:val="0"/>
          <w:color w:val="000000" w:themeColor="text1"/>
          <w:sz w:val="20"/>
          <w:szCs w:val="20"/>
          <w:shd w:val="clear" w:color="auto" w:fill="FFFFFF"/>
          <w:lang w:val="en-IN"/>
          <w14:textFill>
            <w14:solidFill>
              <w14:schemeClr w14:val="tx1"/>
            </w14:solidFill>
          </w14:textFill>
        </w:rPr>
        <w:t>*</w:t>
      </w:r>
      <w:r>
        <w:rPr>
          <w:rFonts w:hint="default" w:ascii="Times New Roman" w:hAnsi="Times New Roman" w:cs="Times New Roman"/>
          <w:b/>
          <w:bCs/>
          <w:color w:val="auto"/>
          <w:sz w:val="20"/>
          <w:szCs w:val="20"/>
          <w:lang w:val="en-GB"/>
        </w:rPr>
        <w:t xml:space="preserve">, Ayman El Sabagh </w:t>
      </w:r>
      <w:r>
        <w:rPr>
          <w:rFonts w:hint="default" w:ascii="Times New Roman" w:hAnsi="Times New Roman" w:cs="Times New Roman"/>
          <w:b/>
          <w:bCs/>
          <w:color w:val="auto"/>
          <w:sz w:val="20"/>
          <w:szCs w:val="20"/>
          <w:vertAlign w:val="superscript"/>
          <w:lang w:val="en-GB"/>
        </w:rPr>
        <w:t>13*</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Department of Biotechnology, VFSTR (Deemed to be University), Vadlamudi, 522213, Guntur, Andhra Pradesh, India;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Plant Signalling Group, Max-Planck Institute of Molecular Plant Physiology, 14476 Potsdam-Golm, Germany;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Department of Biotechnology, Persian Gulf Research Institute, Persian Gulf University, Bushehr, 7516913817, Iran;</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Department of Plant Sciences, Quaid-i-Azam University, Islamabad 45320, Pakistan;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College of Plant Science and Technology, Huazhong Agricultural University, Wuhan 430070, China;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Department of Chemistry, Faculty of Science, University of Tabuk, Tabuk 71491, Saudi Arabia;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Department of Biochemistry, Faculty of science, University of Tabuk, Tabuk, Saudi Arabia;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Department of Chemistry, Faculty of Science, University of Tabuk, P. O. Box 741, Tabuk 71491, Kingdom of Saudi Arabia; </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s="Times New Roman"/>
          <w:color w:val="000000" w:themeColor="text1"/>
          <w:sz w:val="20"/>
          <w:szCs w:val="20"/>
          <w14:textFill>
            <w14:solidFill>
              <w14:schemeClr w14:val="tx1"/>
            </w14:solidFill>
          </w14:textFill>
        </w:rPr>
        <w:t xml:space="preserve">Department of Biology, faculty of Science, University of Tabuk, Tabuk Saudi Arabia; </w:t>
      </w:r>
    </w:p>
    <w:p>
      <w:pPr>
        <w:pStyle w:val="13"/>
        <w:numPr>
          <w:ilvl w:val="0"/>
          <w:numId w:val="1"/>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 xml:space="preserve">Jazan university, Clinical Nutrition Department, Applied Medical science collage, Saudi Arabia; </w:t>
      </w:r>
    </w:p>
    <w:p>
      <w:pPr>
        <w:pStyle w:val="13"/>
        <w:numPr>
          <w:ilvl w:val="0"/>
          <w:numId w:val="1"/>
        </w:numPr>
        <w:spacing w:before="240" w:after="240" w:line="240" w:lineRule="auto"/>
        <w:jc w:val="both"/>
        <w:rPr>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Department of Environmental Sciences, Government College University, Faisalabad 38000, Pakistan</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Department of Biological Sciences and Technology, China Medical University, Taichung 40402, Taiwan</w:t>
      </w:r>
    </w:p>
    <w:p>
      <w:pPr>
        <w:pStyle w:val="13"/>
        <w:numPr>
          <w:ilvl w:val="0"/>
          <w:numId w:val="1"/>
        </w:numPr>
        <w:spacing w:before="240" w:after="240" w:line="240" w:lineRule="auto"/>
        <w:jc w:val="both"/>
        <w:rPr>
          <w:rStyle w:val="24"/>
          <w:rFonts w:hint="default" w:ascii="Times New Roman" w:hAnsi="Times New Roman" w:cs="Times New Roman"/>
          <w:color w:val="000000" w:themeColor="text1"/>
          <w:sz w:val="20"/>
          <w:szCs w:val="20"/>
          <w14:textFill>
            <w14:solidFill>
              <w14:schemeClr w14:val="tx1"/>
            </w14:solidFill>
          </w14:textFill>
        </w:rPr>
      </w:pPr>
      <w:r>
        <w:rPr>
          <w:rStyle w:val="24"/>
          <w:rFonts w:hint="default" w:ascii="Times New Roman" w:hAnsi="Times New Roman"/>
          <w:color w:val="000000" w:themeColor="text1"/>
          <w:sz w:val="20"/>
          <w:szCs w:val="20"/>
          <w14:textFill>
            <w14:solidFill>
              <w14:schemeClr w14:val="tx1"/>
            </w14:solidFill>
          </w14:textFill>
        </w:rPr>
        <w:t xml:space="preserve">Department of Agronomy, Faculty of Agriculture, Kafrelsheikh University, 33156 Kafrelsheikh, Egypt </w:t>
      </w:r>
    </w:p>
    <w:p>
      <w:pPr>
        <w:spacing w:before="240" w:after="240" w:line="240" w:lineRule="auto"/>
        <w:jc w:val="center"/>
        <w:rPr>
          <w:rFonts w:hint="default" w:asciiTheme="majorBidi" w:hAnsiTheme="majorBidi" w:cstheme="majorBidi"/>
          <w:bCs/>
          <w:color w:val="000000" w:themeColor="text1"/>
          <w:sz w:val="21"/>
          <w:szCs w:val="21"/>
          <w:lang w:val="en-GB"/>
          <w14:textFill>
            <w14:solidFill>
              <w14:schemeClr w14:val="tx1"/>
            </w14:solidFill>
          </w14:textFill>
        </w:rPr>
      </w:pPr>
      <w:r>
        <w:rPr>
          <w:rStyle w:val="24"/>
          <w:rFonts w:asciiTheme="majorBidi" w:hAnsiTheme="majorBidi" w:cstheme="majorBidi"/>
          <w:color w:val="000000" w:themeColor="text1"/>
          <w:sz w:val="21"/>
          <w:szCs w:val="21"/>
          <w14:textFill>
            <w14:solidFill>
              <w14:schemeClr w14:val="tx1"/>
            </w14:solidFill>
          </w14:textFill>
        </w:rPr>
        <w:t xml:space="preserve">*Correspondence: </w:t>
      </w:r>
      <w:r>
        <w:rPr>
          <w:rFonts w:hint="default" w:asciiTheme="majorBidi" w:hAnsiTheme="majorBidi"/>
          <w:bCs/>
          <w:color w:val="000000" w:themeColor="text1"/>
          <w:sz w:val="21"/>
          <w:szCs w:val="21"/>
          <w:lang w:val="en-GB"/>
          <w14:textFill>
            <w14:solidFill>
              <w14:schemeClr w14:val="tx1"/>
            </w14:solidFill>
          </w14:textFill>
        </w:rPr>
        <w:fldChar w:fldCharType="begin"/>
      </w:r>
      <w:r>
        <w:rPr>
          <w:rFonts w:hint="default" w:asciiTheme="majorBidi" w:hAnsiTheme="majorBidi"/>
          <w:bCs/>
          <w:color w:val="000000" w:themeColor="text1"/>
          <w:sz w:val="21"/>
          <w:szCs w:val="21"/>
          <w:lang w:val="en-GB"/>
          <w14:textFill>
            <w14:solidFill>
              <w14:schemeClr w14:val="tx1"/>
            </w14:solidFill>
          </w14:textFill>
        </w:rPr>
        <w:instrText xml:space="preserve"> HYPERLINK "mailto:ayman.elsabagh@siirt.edu.tr" </w:instrText>
      </w:r>
      <w:r>
        <w:rPr>
          <w:rFonts w:hint="default" w:asciiTheme="majorBidi" w:hAnsiTheme="majorBidi"/>
          <w:bCs/>
          <w:color w:val="000000" w:themeColor="text1"/>
          <w:sz w:val="21"/>
          <w:szCs w:val="21"/>
          <w:lang w:val="en-GB"/>
          <w14:textFill>
            <w14:solidFill>
              <w14:schemeClr w14:val="tx1"/>
            </w14:solidFill>
          </w14:textFill>
        </w:rPr>
        <w:fldChar w:fldCharType="separate"/>
      </w:r>
      <w:r>
        <w:rPr>
          <w:rStyle w:val="9"/>
          <w:rFonts w:hint="default" w:asciiTheme="majorBidi" w:hAnsiTheme="majorBidi"/>
          <w:bCs/>
          <w:color w:val="000000" w:themeColor="text1"/>
          <w:sz w:val="21"/>
          <w:szCs w:val="21"/>
          <w:lang w:val="en-GB"/>
          <w14:textFill>
            <w14:solidFill>
              <w14:schemeClr w14:val="tx1"/>
            </w14:solidFill>
          </w14:textFill>
        </w:rPr>
        <w:t>ayman.elsabagh@siirt.edu.tr</w:t>
      </w:r>
      <w:r>
        <w:rPr>
          <w:rFonts w:hint="default" w:asciiTheme="majorBidi" w:hAnsiTheme="majorBidi"/>
          <w:bCs/>
          <w:color w:val="000000" w:themeColor="text1"/>
          <w:sz w:val="21"/>
          <w:szCs w:val="21"/>
          <w:lang w:val="en-GB"/>
          <w14:textFill>
            <w14:solidFill>
              <w14:schemeClr w14:val="tx1"/>
            </w14:solidFill>
          </w14:textFill>
        </w:rPr>
        <w:fldChar w:fldCharType="end"/>
      </w:r>
      <w:r>
        <w:rPr>
          <w:rFonts w:hint="default" w:asciiTheme="majorBidi" w:hAnsiTheme="majorBidi"/>
          <w:bCs/>
          <w:color w:val="000000" w:themeColor="text1"/>
          <w:sz w:val="21"/>
          <w:szCs w:val="21"/>
          <w:lang w:val="en-GB"/>
          <w14:textFill>
            <w14:solidFill>
              <w14:schemeClr w14:val="tx1"/>
            </w14:solidFill>
          </w14:textFill>
        </w:rPr>
        <w:t xml:space="preserve"> </w:t>
      </w:r>
    </w:p>
    <w:p>
      <w:pPr>
        <w:spacing w:after="200" w:line="240" w:lineRule="auto"/>
        <w:rPr>
          <w:rFonts w:asciiTheme="majorBidi" w:hAnsiTheme="majorBidi" w:cstheme="majorBidi"/>
          <w:bCs/>
          <w:color w:val="000000" w:themeColor="text1"/>
          <w:lang w:val="en-IN"/>
          <w14:textFill>
            <w14:solidFill>
              <w14:schemeClr w14:val="tx1"/>
            </w14:solidFill>
          </w14:textFill>
        </w:rPr>
      </w:pPr>
      <w:r>
        <w:rPr>
          <w:rFonts w:asciiTheme="majorBidi" w:hAnsiTheme="majorBidi" w:cstheme="majorBidi"/>
          <w:b/>
          <w:color w:val="000000" w:themeColor="text1"/>
          <w:lang w:val="en-IN"/>
          <w14:textFill>
            <w14:solidFill>
              <w14:schemeClr w14:val="tx1"/>
            </w14:solidFill>
          </w14:textFill>
        </w:rPr>
        <w:t>Abstract</w:t>
      </w:r>
    </w:p>
    <w:p>
      <w:pPr>
        <w:spacing w:before="240" w:after="240" w:line="240" w:lineRule="auto"/>
        <w:jc w:val="both"/>
        <w:rPr>
          <w:rFonts w:asciiTheme="majorBidi" w:hAnsiTheme="majorBidi" w:cstheme="majorBidi"/>
          <w:i/>
          <w:color w:val="000000" w:themeColor="text1"/>
          <w:lang w:val="en-IN"/>
          <w14:textFill>
            <w14:solidFill>
              <w14:schemeClr w14:val="tx1"/>
            </w14:solidFill>
          </w14:textFill>
        </w:rPr>
      </w:pPr>
      <w:r>
        <w:rPr>
          <w:rFonts w:asciiTheme="majorBidi" w:hAnsiTheme="majorBidi" w:cstheme="majorBidi"/>
          <w:i/>
          <w:color w:val="000000" w:themeColor="text1"/>
          <w:lang w:val="en-IN"/>
          <w14:textFill>
            <w14:solidFill>
              <w14:schemeClr w14:val="tx1"/>
            </w14:solidFill>
          </w14:textFill>
        </w:rPr>
        <w:t xml:space="preserve">Caesalpinia bonducella </w:t>
      </w:r>
      <w:r>
        <w:rPr>
          <w:rFonts w:asciiTheme="majorBidi" w:hAnsiTheme="majorBidi" w:cstheme="majorBidi"/>
          <w:iCs/>
          <w:color w:val="000000" w:themeColor="text1"/>
          <w:lang w:val="en-IN"/>
          <w14:textFill>
            <w14:solidFill>
              <w14:schemeClr w14:val="tx1"/>
            </w14:solidFill>
          </w14:textFill>
        </w:rPr>
        <w:t xml:space="preserve">belongs to the family Caesalpiniaceae. It has a broad range of pharmacological activities. Therefore, the present work was designed to study the antibacterial, antifungal and antioxidant activities of methanol extracts and compounds from Caesalpinia bonducella seeds.  The phytochemical analysis revealed the presence of Phenols, Saponins, Anthroquiones, Lignins, Terpenoids, Triterpenes, Flavonoids, Amino acids, Carbohydrates, Alkaloids, Glycosides, Phytosterols, and Quinones. Further, the functional groups of these phyto-compounds were confirmed by Fourier-transform infrared spectroscopy. The methanol extract was identified with 19 compounds by Gas chromatography-mass spectrometer. Among them, the major 4 compounds have the highest peak area percent. They are Terpenoid-alfa-Copaene (17.9 %), Terpenoid-à-Muurolene (11.6 %), Fatty acid- n-Hexadecanoic acid (5.76 %), poly phenol -2-Propenoic acid, 3-(2-hydroxyphenyl)-, (E) - (4.26%) which are showing biological activity such as antibacterial, antifungal activity antioxidant and anti-inflammatory respectively. The methanol extract was tested against ten bacterial and three fungal strains. Among all the bacteria and fungi tested, the highest MIC was shown by </w:t>
      </w:r>
      <w:r>
        <w:rPr>
          <w:rFonts w:asciiTheme="majorBidi" w:hAnsiTheme="majorBidi" w:cstheme="majorBidi"/>
          <w:i/>
          <w:color w:val="000000" w:themeColor="text1"/>
          <w:lang w:val="en-IN"/>
          <w14:textFill>
            <w14:solidFill>
              <w14:schemeClr w14:val="tx1"/>
            </w14:solidFill>
          </w14:textFill>
        </w:rPr>
        <w:t>P. aeruginosa</w:t>
      </w:r>
      <w:r>
        <w:rPr>
          <w:rFonts w:asciiTheme="majorBidi" w:hAnsiTheme="majorBidi" w:cstheme="majorBidi"/>
          <w:iCs/>
          <w:color w:val="000000" w:themeColor="text1"/>
          <w:lang w:val="en-IN"/>
          <w14:textFill>
            <w14:solidFill>
              <w14:schemeClr w14:val="tx1"/>
            </w14:solidFill>
          </w14:textFill>
        </w:rPr>
        <w:t xml:space="preserve"> with 21.39 mm and A. favus with 28.2 mm. The antioxidant activity of methanol extracts showed LOG IC50-1.330 and IC50 -21.39. Thus, the present study proved that methanol extract has significant potential activity hence it can be used as a functional ingredient in pharmaceuticals drug preparations.</w:t>
      </w:r>
    </w:p>
    <w:p>
      <w:p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b/>
          <w:color w:val="000000" w:themeColor="text1"/>
          <w:lang w:val="en-IN"/>
          <w14:textFill>
            <w14:solidFill>
              <w14:schemeClr w14:val="tx1"/>
            </w14:solidFill>
          </w14:textFill>
        </w:rPr>
        <w:t xml:space="preserve">Keywords: </w:t>
      </w:r>
      <w:r>
        <w:rPr>
          <w:rFonts w:asciiTheme="majorBidi" w:hAnsiTheme="majorBidi" w:cstheme="majorBidi"/>
          <w:i/>
          <w:color w:val="000000" w:themeColor="text1"/>
          <w:lang w:val="en-IN"/>
          <w14:textFill>
            <w14:solidFill>
              <w14:schemeClr w14:val="tx1"/>
            </w14:solidFill>
          </w14:textFill>
        </w:rPr>
        <w:t>Caesalpinia bonducella,</w:t>
      </w:r>
      <w:r>
        <w:rPr>
          <w:rFonts w:asciiTheme="majorBidi" w:hAnsiTheme="majorBidi" w:cstheme="majorBidi"/>
          <w:color w:val="000000" w:themeColor="text1"/>
          <w:lang w:val="en-IN"/>
          <w14:textFill>
            <w14:solidFill>
              <w14:schemeClr w14:val="tx1"/>
            </w14:solidFill>
          </w14:textFill>
        </w:rPr>
        <w:t xml:space="preserve"> Bioactive compounds, GCMS, FTIR, Antimicrobial Activity, Antioxidant activity</w:t>
      </w:r>
    </w:p>
    <w:p>
      <w:pPr>
        <w:spacing w:after="200" w:line="240" w:lineRule="auto"/>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b/>
          <w:color w:val="000000" w:themeColor="text1"/>
          <w:lang w:val="en-IN"/>
          <w14:textFill>
            <w14:solidFill>
              <w14:schemeClr w14:val="tx1"/>
            </w14:solidFill>
          </w14:textFill>
        </w:rPr>
        <w:t>1. Introduction</w:t>
      </w:r>
      <w:r>
        <w:rPr>
          <w:rFonts w:asciiTheme="majorBidi" w:hAnsiTheme="majorBidi" w:cstheme="majorBidi"/>
          <w:b/>
          <w:color w:val="000000" w:themeColor="text1"/>
          <w:lang w:val="en-IN"/>
          <w14:textFill>
            <w14:solidFill>
              <w14:schemeClr w14:val="tx1"/>
            </w14:solidFill>
          </w14:textFill>
        </w:rPr>
        <w:tab/>
      </w:r>
    </w:p>
    <w:p>
      <w:pPr>
        <w:spacing w:before="240" w:after="240" w:line="240" w:lineRule="auto"/>
        <w:jc w:val="both"/>
        <w:rPr>
          <w:rFonts w:asciiTheme="majorBidi" w:hAnsiTheme="majorBidi" w:cstheme="majorBidi"/>
          <w:bCs/>
          <w:color w:val="000000" w:themeColor="text1"/>
          <w:lang w:val="en-IN"/>
          <w14:textFill>
            <w14:solidFill>
              <w14:schemeClr w14:val="tx1"/>
            </w14:solidFill>
          </w14:textFill>
        </w:rPr>
      </w:pPr>
      <w:r>
        <w:rPr>
          <w:rFonts w:asciiTheme="majorBidi" w:hAnsiTheme="majorBidi" w:cstheme="majorBidi"/>
          <w:bCs/>
          <w:color w:val="000000" w:themeColor="text1"/>
          <w:lang w:val="en-IN"/>
          <w14:textFill>
            <w14:solidFill>
              <w14:schemeClr w14:val="tx1"/>
            </w14:solidFill>
          </w14:textFill>
        </w:rPr>
        <w:t>The medicinally important plants are the potential sources to combat threatening diseases in the world. In traditional methods, the usage of plants for medicine still plays an important role in covering the basic human health needs in various countries. Plants are the endless supplies of novel active compounds for the development of new pharmaceuticals. The bioactive compounds of the species can vary depending upon the geographical region, type of soil, level of precipitation, light intensity and humidity [1, 2]. The medicinal values of these traditional plants lie in some biologically active compounds which show a definite physiological effect on the human body. These issues [3] are under active consideration and encourage scientists and researchers to investigate novel active compounds from natural resources.</w:t>
      </w:r>
    </w:p>
    <w:p>
      <w:pPr>
        <w:spacing w:before="240" w:after="240" w:line="240" w:lineRule="auto"/>
        <w:jc w:val="both"/>
        <w:rPr>
          <w:rFonts w:asciiTheme="majorBidi" w:hAnsiTheme="majorBidi" w:cstheme="majorBidi"/>
          <w:bCs/>
          <w:color w:val="000000" w:themeColor="text1"/>
          <w:lang w:val="en-IN"/>
          <w14:textFill>
            <w14:solidFill>
              <w14:schemeClr w14:val="tx1"/>
            </w14:solidFill>
          </w14:textFill>
        </w:rPr>
      </w:pPr>
      <w:r>
        <w:rPr>
          <w:rFonts w:asciiTheme="majorBidi" w:hAnsiTheme="majorBidi" w:cstheme="majorBidi"/>
          <w:bCs/>
          <w:color w:val="000000" w:themeColor="text1"/>
          <w:lang w:val="en-IN"/>
          <w14:textFill>
            <w14:solidFill>
              <w14:schemeClr w14:val="tx1"/>
            </w14:solidFill>
          </w14:textFill>
        </w:rPr>
        <w:t xml:space="preserve">The earliest forms of medicinal practices are to use traditional plants to treat human ailments [4, 5, 6], which give the knowledge and scientific interest about medicinal plants as an effective alternative to fight against pathogenic microorganisms [7]. An </w:t>
      </w:r>
      <w:r>
        <w:rPr>
          <w:rFonts w:asciiTheme="majorBidi" w:hAnsiTheme="majorBidi" w:cstheme="majorBidi"/>
          <w:color w:val="000000" w:themeColor="text1"/>
          <w14:textFill>
            <w14:solidFill>
              <w14:schemeClr w14:val="tx1"/>
            </w14:solidFill>
          </w14:textFill>
        </w:rPr>
        <w:t xml:space="preserve">endangered </w:t>
      </w:r>
      <w:r>
        <w:rPr>
          <w:rFonts w:asciiTheme="majorBidi" w:hAnsiTheme="majorBidi" w:cstheme="majorBidi"/>
          <w:bCs/>
          <w:color w:val="000000" w:themeColor="text1"/>
          <w:lang w:val="en-IN"/>
          <w14:textFill>
            <w14:solidFill>
              <w14:schemeClr w14:val="tx1"/>
            </w14:solidFill>
          </w14:textFill>
        </w:rPr>
        <w:t xml:space="preserve">Indian medicinal herb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iCs/>
          <w:color w:val="000000" w:themeColor="text1"/>
          <w:lang w:val="en-IN"/>
          <w14:textFill>
            <w14:solidFill>
              <w14:schemeClr w14:val="tx1"/>
            </w14:solidFill>
          </w14:textFill>
        </w:rPr>
        <w:t xml:space="preserve">belongs to the family </w:t>
      </w:r>
      <w:r>
        <w:rPr>
          <w:rFonts w:asciiTheme="majorBidi" w:hAnsiTheme="majorBidi" w:cstheme="majorBidi"/>
          <w:bCs/>
          <w:i/>
          <w:iCs/>
          <w:color w:val="000000" w:themeColor="text1"/>
          <w:lang w:val="en-IN"/>
          <w14:textFill>
            <w14:solidFill>
              <w14:schemeClr w14:val="tx1"/>
            </w14:solidFill>
          </w14:textFill>
        </w:rPr>
        <w:t>Caesalpiniaceae</w:t>
      </w:r>
      <w:r>
        <w:rPr>
          <w:rFonts w:asciiTheme="majorBidi" w:hAnsiTheme="majorBidi" w:cstheme="majorBidi"/>
          <w:bCs/>
          <w:color w:val="000000" w:themeColor="text1"/>
          <w:lang w:val="en-IN"/>
          <w14:textFill>
            <w14:solidFill>
              <w14:schemeClr w14:val="tx1"/>
            </w14:solidFill>
          </w14:textFill>
        </w:rPr>
        <w:t xml:space="preserve">. </w:t>
      </w:r>
      <w:r>
        <w:rPr>
          <w:rFonts w:asciiTheme="majorBidi" w:hAnsiTheme="majorBidi" w:cstheme="majorBidi"/>
          <w:bCs/>
          <w:i/>
          <w:iCs/>
          <w:color w:val="000000" w:themeColor="text1"/>
          <w:lang w:val="en-IN"/>
          <w14:textFill>
            <w14:solidFill>
              <w14:schemeClr w14:val="tx1"/>
            </w14:solidFill>
          </w14:textFill>
        </w:rPr>
        <w:t xml:space="preserve">“Bonducella” </w:t>
      </w:r>
      <w:r>
        <w:rPr>
          <w:rFonts w:asciiTheme="majorBidi" w:hAnsiTheme="majorBidi" w:cstheme="majorBidi"/>
          <w:bCs/>
          <w:color w:val="000000" w:themeColor="text1"/>
          <w:lang w:val="en-IN"/>
          <w14:textFill>
            <w14:solidFill>
              <w14:schemeClr w14:val="tx1"/>
            </w14:solidFill>
          </w14:textFill>
        </w:rPr>
        <w:t>derived from Arabic “Bonduce”, means “little ball” commonly known as fever nut. It is located in tropical and subtropical regions and in hotter parts of India [8]. It is one of the largely used commercialized medicinal plants having potential therapeutic compounds like phenols, flavonoids, terpenes, alkaloids [9,10,11,12,1],</w:t>
      </w:r>
      <w:r>
        <w:rPr>
          <w:rFonts w:asciiTheme="majorBidi" w:hAnsiTheme="majorBidi" w:cstheme="majorBidi"/>
          <w:bCs/>
          <w:color w:val="000000" w:themeColor="text1"/>
          <w:vertAlign w:val="superscript"/>
          <w:lang w:val="en-IN"/>
          <w14:textFill>
            <w14:solidFill>
              <w14:schemeClr w14:val="tx1"/>
            </w14:solidFill>
          </w14:textFill>
        </w:rPr>
        <w:t xml:space="preserve"> </w:t>
      </w:r>
      <w:r>
        <w:rPr>
          <w:rFonts w:asciiTheme="majorBidi" w:hAnsiTheme="majorBidi" w:cstheme="majorBidi"/>
          <w:bCs/>
          <w:color w:val="000000" w:themeColor="text1"/>
          <w:lang w:val="en-IN"/>
          <w14:textFill>
            <w14:solidFill>
              <w14:schemeClr w14:val="tx1"/>
            </w14:solidFill>
          </w14:textFill>
        </w:rPr>
        <w:t>which have the property to use as antimicrobial, antioxidant, anti-inflammatory, ant diabetic, antiperiodic antitumor activities [14,15,16,17,18,19,20]. It is used to treat stomach-ache, cutaneous eruptions, cancer,</w:t>
      </w:r>
      <w:r>
        <w:rPr>
          <w:rFonts w:asciiTheme="majorBidi" w:hAnsiTheme="majorBidi" w:cstheme="majorBidi"/>
          <w:color w:val="000000" w:themeColor="text1"/>
          <w14:textFill>
            <w14:solidFill>
              <w14:schemeClr w14:val="tx1"/>
            </w14:solidFill>
          </w14:textFill>
        </w:rPr>
        <w:t xml:space="preserve"> malaria, </w:t>
      </w:r>
      <w:r>
        <w:rPr>
          <w:rFonts w:asciiTheme="majorBidi" w:hAnsiTheme="majorBidi" w:cstheme="majorBidi"/>
          <w:bCs/>
          <w:color w:val="000000" w:themeColor="text1"/>
          <w:lang w:val="en-IN"/>
          <w14:textFill>
            <w14:solidFill>
              <w14:schemeClr w14:val="tx1"/>
            </w14:solidFill>
          </w14:textFill>
        </w:rPr>
        <w:t>tumors and prostate gland disease [21, 22, 23, 24, 25, 26].</w:t>
      </w:r>
    </w:p>
    <w:p>
      <w:pPr>
        <w:spacing w:before="240" w:after="240" w:line="240" w:lineRule="auto"/>
        <w:jc w:val="both"/>
        <w:rPr>
          <w:rFonts w:asciiTheme="majorBidi" w:hAnsiTheme="majorBidi" w:cstheme="majorBidi"/>
          <w:bCs/>
          <w:color w:val="000000" w:themeColor="text1"/>
          <w:lang w:val="en-IN"/>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In this current study, the methanol extract of </w:t>
      </w:r>
      <w:r>
        <w:rPr>
          <w:rFonts w:asciiTheme="majorBidi" w:hAnsiTheme="majorBidi" w:cstheme="majorBidi"/>
          <w:i/>
          <w:color w:val="000000" w:themeColor="text1"/>
          <w14:textFill>
            <w14:solidFill>
              <w14:schemeClr w14:val="tx1"/>
            </w14:solidFill>
          </w14:textFill>
        </w:rPr>
        <w:t xml:space="preserve">Caesalpinia bonducella </w:t>
      </w:r>
      <w:r>
        <w:rPr>
          <w:rFonts w:asciiTheme="majorBidi" w:hAnsiTheme="majorBidi" w:cstheme="majorBidi"/>
          <w:color w:val="000000" w:themeColor="text1"/>
          <w14:textFill>
            <w14:solidFill>
              <w14:schemeClr w14:val="tx1"/>
            </w14:solidFill>
          </w14:textFill>
        </w:rPr>
        <w:t>was used for the identification of bioactive compounds by FTIR and GCMS and was screened for antibacterial activity against ten bacterial strains, antifungal activity against three strains and antioxidant activity by DPPH method.</w:t>
      </w:r>
    </w:p>
    <w:p>
      <w:pPr>
        <w:spacing w:before="240" w:after="240" w:line="240" w:lineRule="auto"/>
        <w:jc w:val="both"/>
        <w:rPr>
          <w:rFonts w:asciiTheme="majorBidi" w:hAnsiTheme="majorBidi" w:cstheme="majorBidi"/>
          <w:b/>
          <w:color w:val="000000" w:themeColor="text1"/>
          <w:lang w:val="en-IN"/>
          <w14:textFill>
            <w14:solidFill>
              <w14:schemeClr w14:val="tx1"/>
            </w14:solidFill>
          </w14:textFill>
        </w:rPr>
      </w:pPr>
      <w:r>
        <w:rPr>
          <w:rFonts w:asciiTheme="majorBidi" w:hAnsiTheme="majorBidi" w:cstheme="majorBidi"/>
          <w:b/>
          <w:color w:val="000000" w:themeColor="text1"/>
          <w:lang w:val="en-IN"/>
          <w14:textFill>
            <w14:solidFill>
              <w14:schemeClr w14:val="tx1"/>
            </w14:solidFill>
          </w14:textFill>
        </w:rPr>
        <w:t>2. Materials and methods</w:t>
      </w:r>
    </w:p>
    <w:p>
      <w:pPr>
        <w:spacing w:before="240" w:after="240" w:line="240" w:lineRule="auto"/>
        <w:jc w:val="both"/>
        <w:rPr>
          <w:rFonts w:asciiTheme="majorBidi" w:hAnsiTheme="majorBidi" w:cstheme="majorBidi"/>
          <w:b/>
          <w:color w:val="000000" w:themeColor="text1"/>
          <w:lang w:val="en-IN"/>
          <w14:textFill>
            <w14:solidFill>
              <w14:schemeClr w14:val="tx1"/>
            </w14:solidFill>
          </w14:textFill>
        </w:rPr>
      </w:pPr>
      <w:r>
        <w:rPr>
          <w:rFonts w:asciiTheme="majorBidi" w:hAnsiTheme="majorBidi" w:cstheme="majorBidi"/>
          <w:b/>
          <w:color w:val="000000" w:themeColor="text1"/>
          <w:lang w:val="en-IN"/>
          <w14:textFill>
            <w14:solidFill>
              <w14:schemeClr w14:val="tx1"/>
            </w14:solidFill>
          </w14:textFill>
        </w:rPr>
        <w:t>2.1. Source of chemicals</w:t>
      </w:r>
    </w:p>
    <w:p>
      <w:pPr>
        <w:spacing w:before="240" w:after="240" w:line="240" w:lineRule="auto"/>
        <w:jc w:val="both"/>
        <w:rPr>
          <w:rFonts w:asciiTheme="majorBidi" w:hAnsiTheme="majorBidi" w:cstheme="majorBidi"/>
          <w:color w:val="000000" w:themeColor="text1"/>
          <w:shd w:val="clear" w:color="auto" w:fill="FFFFFF"/>
          <w14:textFill>
            <w14:solidFill>
              <w14:schemeClr w14:val="tx1"/>
            </w14:solidFill>
          </w14:textFill>
        </w:rPr>
      </w:pPr>
      <w:r>
        <w:rPr>
          <w:rFonts w:asciiTheme="majorBidi" w:hAnsiTheme="majorBidi" w:cstheme="majorBidi"/>
          <w:color w:val="000000" w:themeColor="text1"/>
          <w:lang w:val="en-IN"/>
          <w14:textFill>
            <w14:solidFill>
              <w14:schemeClr w14:val="tx1"/>
            </w14:solidFill>
          </w14:textFill>
        </w:rPr>
        <w:t xml:space="preserve">All chemicals used to investigate bioactive compounds, antibacterial, antifungal and antioxidant activities were </w:t>
      </w:r>
      <w:r>
        <w:rPr>
          <w:rFonts w:eastAsia="T3Font_6" w:asciiTheme="majorBidi" w:hAnsiTheme="majorBidi" w:cstheme="majorBidi"/>
          <w:color w:val="000000" w:themeColor="text1"/>
          <w:lang w:bidi="fa-IR"/>
          <w14:textFill>
            <w14:solidFill>
              <w14:schemeClr w14:val="tx1"/>
            </w14:solidFill>
          </w14:textFill>
        </w:rPr>
        <w:t>purchased</w:t>
      </w:r>
      <w:r>
        <w:rPr>
          <w:rFonts w:asciiTheme="majorBidi" w:hAnsiTheme="majorBidi" w:cstheme="majorBidi"/>
          <w:color w:val="000000" w:themeColor="text1"/>
          <w:lang w:val="en-IN"/>
          <w14:textFill>
            <w14:solidFill>
              <w14:schemeClr w14:val="tx1"/>
            </w14:solidFill>
          </w14:textFill>
        </w:rPr>
        <w:t xml:space="preserve"> from Merck (Darmstadt, Germany), </w:t>
      </w:r>
      <w:r>
        <w:rPr>
          <w:rFonts w:asciiTheme="majorBidi" w:hAnsiTheme="majorBidi" w:cstheme="majorBidi"/>
          <w:color w:val="000000" w:themeColor="text1"/>
          <w:shd w:val="clear" w:color="auto" w:fill="FFFFFF"/>
          <w14:textFill>
            <w14:solidFill>
              <w14:schemeClr w14:val="tx1"/>
            </w14:solidFill>
          </w14:textFill>
        </w:rPr>
        <w:t>Sigma Chemicals (St. Louis, MO, USA).</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2.2. Collection of plant material</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seeds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were purchased from the local market (Gudiwada Hanumanthu Rao Scientific Store, Tenali, Guntur, Andhra Pradesh, India). The collected seeds were carefully separated based on size and stored in airtight polythene bags to use them for the experimental purpose.</w:t>
      </w:r>
    </w:p>
    <w:p>
      <w:pPr>
        <w:spacing w:before="240" w:after="240" w:line="240" w:lineRule="auto"/>
        <w:jc w:val="both"/>
        <w:rPr>
          <w:rFonts w:asciiTheme="majorBidi" w:hAnsiTheme="majorBidi" w:cstheme="majorBidi"/>
          <w:b/>
          <w:bCs/>
          <w:color w:val="000000" w:themeColor="text1"/>
          <w:lang w:val="en-IN"/>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2.3. Collection of Microbial strains </w:t>
      </w:r>
    </w:p>
    <w:p>
      <w:pPr>
        <w:spacing w:before="240" w:after="240" w:line="240" w:lineRule="auto"/>
        <w:jc w:val="both"/>
        <w:rPr>
          <w:rFonts w:asciiTheme="majorBidi" w:hAnsiTheme="majorBidi" w:cstheme="majorBidi"/>
          <w:b/>
          <w:color w:val="000000" w:themeColor="text1"/>
          <w:lang w:val="en-IN"/>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microorganisms such as </w:t>
      </w:r>
      <w:r>
        <w:rPr>
          <w:rFonts w:asciiTheme="majorBidi" w:hAnsiTheme="majorBidi" w:cstheme="majorBidi"/>
          <w:i/>
          <w:color w:val="000000" w:themeColor="text1"/>
          <w14:textFill>
            <w14:solidFill>
              <w14:schemeClr w14:val="tx1"/>
            </w14:solidFill>
          </w14:textFill>
        </w:rPr>
        <w:t xml:space="preserve">Pseudomonas aeriginosa </w:t>
      </w:r>
      <w:r>
        <w:rPr>
          <w:rFonts w:asciiTheme="majorBidi" w:hAnsiTheme="majorBidi" w:cstheme="majorBidi"/>
          <w:color w:val="000000" w:themeColor="text1"/>
          <w14:textFill>
            <w14:solidFill>
              <w14:schemeClr w14:val="tx1"/>
            </w14:solidFill>
          </w14:textFill>
        </w:rPr>
        <w:t>(MTCC 10636),</w:t>
      </w:r>
      <w:r>
        <w:rPr>
          <w:rFonts w:asciiTheme="majorBidi" w:hAnsiTheme="majorBidi" w:cstheme="majorBidi"/>
          <w:i/>
          <w:color w:val="000000" w:themeColor="text1"/>
          <w14:textFill>
            <w14:solidFill>
              <w14:schemeClr w14:val="tx1"/>
            </w14:solidFill>
          </w14:textFill>
        </w:rPr>
        <w:t xml:space="preserve"> Staphylococcus aureus </w:t>
      </w:r>
      <w:r>
        <w:rPr>
          <w:rFonts w:asciiTheme="majorBidi" w:hAnsiTheme="majorBidi" w:cstheme="majorBidi"/>
          <w:color w:val="000000" w:themeColor="text1"/>
          <w14:textFill>
            <w14:solidFill>
              <w14:schemeClr w14:val="tx1"/>
            </w14:solidFill>
          </w14:textFill>
        </w:rPr>
        <w:t>(MTCC 6908)</w:t>
      </w:r>
      <w:r>
        <w:rPr>
          <w:rFonts w:asciiTheme="majorBidi" w:hAnsiTheme="majorBidi" w:cstheme="majorBidi"/>
          <w:i/>
          <w:color w:val="000000" w:themeColor="text1"/>
          <w14:textFill>
            <w14:solidFill>
              <w14:schemeClr w14:val="tx1"/>
            </w14:solidFill>
          </w14:textFill>
        </w:rPr>
        <w:t xml:space="preserve">, Bacillus subtilis </w:t>
      </w:r>
      <w:r>
        <w:rPr>
          <w:rFonts w:asciiTheme="majorBidi" w:hAnsiTheme="majorBidi" w:cstheme="majorBidi"/>
          <w:color w:val="000000" w:themeColor="text1"/>
          <w14:textFill>
            <w14:solidFill>
              <w14:schemeClr w14:val="tx1"/>
            </w14:solidFill>
          </w14:textFill>
        </w:rPr>
        <w:t>(MTCC</w:t>
      </w:r>
      <w:r>
        <w:rPr>
          <w:rFonts w:asciiTheme="majorBidi" w:hAnsiTheme="majorBidi" w:cstheme="majorBidi"/>
          <w:i/>
          <w:color w:val="000000" w:themeColor="text1"/>
          <w14:textFill>
            <w14:solidFill>
              <w14:schemeClr w14:val="tx1"/>
            </w14:solidFill>
          </w14:textFill>
        </w:rPr>
        <w:t>1305</w:t>
      </w:r>
      <w:r>
        <w:rPr>
          <w:rFonts w:asciiTheme="majorBidi" w:hAnsiTheme="majorBidi" w:cstheme="majorBidi"/>
          <w:color w:val="000000" w:themeColor="text1"/>
          <w14:textFill>
            <w14:solidFill>
              <w14:schemeClr w14:val="tx1"/>
            </w14:solidFill>
          </w14:textFill>
        </w:rPr>
        <w:t>)</w:t>
      </w:r>
      <w:r>
        <w:rPr>
          <w:rFonts w:asciiTheme="majorBidi" w:hAnsiTheme="majorBidi" w:cstheme="majorBidi"/>
          <w:i/>
          <w:color w:val="000000" w:themeColor="text1"/>
          <w14:textFill>
            <w14:solidFill>
              <w14:schemeClr w14:val="tx1"/>
            </w14:solidFill>
          </w14:textFill>
        </w:rPr>
        <w:t xml:space="preserve">, Proteus vulgaris  </w:t>
      </w:r>
      <w:r>
        <w:rPr>
          <w:rFonts w:asciiTheme="majorBidi" w:hAnsiTheme="majorBidi" w:cstheme="majorBidi"/>
          <w:color w:val="000000" w:themeColor="text1"/>
          <w14:textFill>
            <w14:solidFill>
              <w14:schemeClr w14:val="tx1"/>
            </w14:solidFill>
          </w14:textFill>
        </w:rPr>
        <w:t>(MTCC 744)</w:t>
      </w:r>
      <w:r>
        <w:rPr>
          <w:rFonts w:asciiTheme="majorBidi" w:hAnsiTheme="majorBidi" w:cstheme="majorBidi"/>
          <w:i/>
          <w:color w:val="000000" w:themeColor="text1"/>
          <w14:textFill>
            <w14:solidFill>
              <w14:schemeClr w14:val="tx1"/>
            </w14:solidFill>
          </w14:textFill>
        </w:rPr>
        <w:t xml:space="preserve">, Escherichia coli </w:t>
      </w:r>
      <w:r>
        <w:rPr>
          <w:rFonts w:asciiTheme="majorBidi" w:hAnsiTheme="majorBidi" w:cstheme="majorBidi"/>
          <w:color w:val="000000" w:themeColor="text1"/>
          <w14:textFill>
            <w14:solidFill>
              <w14:schemeClr w14:val="tx1"/>
            </w14:solidFill>
          </w14:textFill>
        </w:rPr>
        <w:t>(MTCC</w:t>
      </w:r>
      <w:r>
        <w:rPr>
          <w:rFonts w:asciiTheme="majorBidi" w:hAnsiTheme="majorBidi" w:cstheme="majorBidi"/>
          <w:i/>
          <w:color w:val="000000" w:themeColor="text1"/>
          <w14:textFill>
            <w14:solidFill>
              <w14:schemeClr w14:val="tx1"/>
            </w14:solidFill>
          </w14:textFill>
        </w:rPr>
        <w:t xml:space="preserve"> 9537</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 xml:space="preserve">Klebsiella pneumonia </w:t>
      </w:r>
      <w:r>
        <w:rPr>
          <w:rFonts w:asciiTheme="majorBidi" w:hAnsiTheme="majorBidi" w:cstheme="majorBidi"/>
          <w:color w:val="000000" w:themeColor="text1"/>
          <w14:textFill>
            <w14:solidFill>
              <w14:schemeClr w14:val="tx1"/>
            </w14:solidFill>
          </w14:textFill>
        </w:rPr>
        <w:t>(MTCC 10309),</w:t>
      </w:r>
      <w:r>
        <w:rPr>
          <w:rFonts w:asciiTheme="majorBidi" w:hAnsiTheme="majorBidi" w:cstheme="majorBidi"/>
          <w:i/>
          <w:color w:val="000000" w:themeColor="text1"/>
          <w14:textFill>
            <w14:solidFill>
              <w14:schemeClr w14:val="tx1"/>
            </w14:solidFill>
          </w14:textFill>
        </w:rPr>
        <w:t xml:space="preserve"> Shigella boydii </w:t>
      </w:r>
      <w:r>
        <w:rPr>
          <w:rFonts w:asciiTheme="majorBidi" w:hAnsiTheme="majorBidi" w:cstheme="majorBidi"/>
          <w:color w:val="000000" w:themeColor="text1"/>
          <w14:textFill>
            <w14:solidFill>
              <w14:schemeClr w14:val="tx1"/>
            </w14:solidFill>
          </w14:textFill>
        </w:rPr>
        <w:t xml:space="preserve">(ATCC 9207), </w:t>
      </w:r>
      <w:r>
        <w:rPr>
          <w:rFonts w:asciiTheme="majorBidi" w:hAnsiTheme="majorBidi" w:cstheme="majorBidi"/>
          <w:i/>
          <w:color w:val="000000" w:themeColor="text1"/>
          <w14:textFill>
            <w14:solidFill>
              <w14:schemeClr w14:val="tx1"/>
            </w14:solidFill>
          </w14:textFill>
        </w:rPr>
        <w:t xml:space="preserve">Pseudomonas </w:t>
      </w:r>
      <w:r>
        <w:rPr>
          <w:rFonts w:eastAsia="Times New Roman" w:asciiTheme="majorBidi" w:hAnsiTheme="majorBidi" w:cstheme="majorBidi"/>
          <w:i/>
          <w:color w:val="000000" w:themeColor="text1"/>
          <w14:textFill>
            <w14:solidFill>
              <w14:schemeClr w14:val="tx1"/>
            </w14:solidFill>
          </w14:textFill>
        </w:rPr>
        <w:t>putida</w:t>
      </w:r>
      <w:r>
        <w:rPr>
          <w:rFonts w:eastAsia="Times New Roman" w:asciiTheme="majorBidi" w:hAnsiTheme="majorBidi" w:cstheme="majorBidi"/>
          <w:color w:val="000000" w:themeColor="text1"/>
          <w14:textFill>
            <w14:solidFill>
              <w14:schemeClr w14:val="tx1"/>
            </w14:solidFill>
          </w14:textFill>
        </w:rPr>
        <w:t>(</w:t>
      </w:r>
      <w:r>
        <w:rPr>
          <w:rFonts w:asciiTheme="majorBidi" w:hAnsiTheme="majorBidi" w:cstheme="majorBidi"/>
          <w:color w:val="000000" w:themeColor="text1"/>
          <w14:textFill>
            <w14:solidFill>
              <w14:schemeClr w14:val="tx1"/>
            </w14:solidFill>
          </w14:textFill>
        </w:rPr>
        <w:t>MTCC 1194)</w:t>
      </w:r>
      <w:r>
        <w:rPr>
          <w:rFonts w:asciiTheme="majorBidi" w:hAnsiTheme="majorBidi" w:cstheme="majorBidi"/>
          <w:i/>
          <w:color w:val="000000" w:themeColor="text1"/>
          <w14:textFill>
            <w14:solidFill>
              <w14:schemeClr w14:val="tx1"/>
            </w14:solidFill>
          </w14:textFill>
        </w:rPr>
        <w:t xml:space="preserve">, Enterococcus feacalis </w:t>
      </w:r>
      <w:r>
        <w:rPr>
          <w:rFonts w:asciiTheme="majorBidi" w:hAnsiTheme="majorBidi" w:cstheme="majorBidi"/>
          <w:color w:val="000000" w:themeColor="text1"/>
          <w14:textFill>
            <w14:solidFill>
              <w14:schemeClr w14:val="tx1"/>
            </w14:solidFill>
          </w14:textFill>
        </w:rPr>
        <w:t>(MTCC 459) a</w:t>
      </w:r>
      <w:r>
        <w:rPr>
          <w:rFonts w:asciiTheme="majorBidi" w:hAnsiTheme="majorBidi" w:cstheme="majorBidi"/>
          <w:i/>
          <w:color w:val="000000" w:themeColor="text1"/>
          <w14:textFill>
            <w14:solidFill>
              <w14:schemeClr w14:val="tx1"/>
            </w14:solidFill>
          </w14:textFill>
        </w:rPr>
        <w:t>Salmonellaparatyphi</w:t>
      </w:r>
      <w:r>
        <w:rPr>
          <w:rFonts w:asciiTheme="majorBidi" w:hAnsiTheme="majorBidi" w:cstheme="majorBidi"/>
          <w:color w:val="000000" w:themeColor="text1"/>
          <w14:textFill>
            <w14:solidFill>
              <w14:schemeClr w14:val="tx1"/>
            </w14:solidFill>
          </w14:textFill>
        </w:rPr>
        <w:t xml:space="preserve"> (MTCC 3220), </w:t>
      </w:r>
      <w:r>
        <w:rPr>
          <w:rFonts w:asciiTheme="majorBidi" w:hAnsiTheme="majorBidi" w:cstheme="majorBidi"/>
          <w:i/>
          <w:color w:val="000000" w:themeColor="text1"/>
          <w14:textFill>
            <w14:solidFill>
              <w14:schemeClr w14:val="tx1"/>
            </w14:solidFill>
          </w14:textFill>
        </w:rPr>
        <w:t>Aspergillusniger</w:t>
      </w:r>
      <w:r>
        <w:rPr>
          <w:rFonts w:asciiTheme="majorBidi" w:hAnsiTheme="majorBidi" w:cstheme="majorBidi"/>
          <w:color w:val="000000" w:themeColor="text1"/>
          <w14:textFill>
            <w14:solidFill>
              <w14:schemeClr w14:val="tx1"/>
            </w14:solidFill>
          </w14:textFill>
        </w:rPr>
        <w:t xml:space="preserve">(MTCC 404), </w:t>
      </w:r>
      <w:r>
        <w:rPr>
          <w:rFonts w:asciiTheme="majorBidi" w:hAnsiTheme="majorBidi" w:cstheme="majorBidi"/>
          <w:i/>
          <w:color w:val="000000" w:themeColor="text1"/>
          <w14:textFill>
            <w14:solidFill>
              <w14:schemeClr w14:val="tx1"/>
            </w14:solidFill>
          </w14:textFill>
        </w:rPr>
        <w:t>Aspergillusflavus</w:t>
      </w:r>
      <w:r>
        <w:rPr>
          <w:rFonts w:asciiTheme="majorBidi" w:hAnsiTheme="majorBidi" w:cstheme="majorBidi"/>
          <w:color w:val="000000" w:themeColor="text1"/>
          <w14:textFill>
            <w14:solidFill>
              <w14:schemeClr w14:val="tx1"/>
            </w14:solidFill>
          </w14:textFill>
        </w:rPr>
        <w:t xml:space="preserve">(MTCC 871) and </w:t>
      </w:r>
      <w:r>
        <w:rPr>
          <w:rFonts w:asciiTheme="majorBidi" w:hAnsiTheme="majorBidi" w:cstheme="majorBidi"/>
          <w:i/>
          <w:color w:val="000000" w:themeColor="text1"/>
          <w14:textFill>
            <w14:solidFill>
              <w14:schemeClr w14:val="tx1"/>
            </w14:solidFill>
          </w14:textFill>
        </w:rPr>
        <w:t>Candida albicans</w:t>
      </w:r>
      <w:r>
        <w:rPr>
          <w:rFonts w:asciiTheme="majorBidi" w:hAnsiTheme="majorBidi" w:cstheme="majorBidi"/>
          <w:color w:val="000000" w:themeColor="text1"/>
          <w14:textFill>
            <w14:solidFill>
              <w14:schemeClr w14:val="tx1"/>
            </w14:solidFill>
          </w14:textFill>
        </w:rPr>
        <w:t xml:space="preserve">  (MTCC 227) were purchased from (MTCC) Microbial Type Culture Collection, Chandigarh, India. </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2.4. Sample preparation</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The seeds were powdered and sieved. Then about 20 g of seed powder was extracted in a soxhlet apparatus with 200 ml of different solvents like aqueous, ethyl acetate, ethanol, methanol, hexane and chloroform. The liquid extracted was concentrated to dryness by subjecting to the rotary evaporator (Heidolph, Hei-VAP series) and freezed dry using lyophilizer (Verdant scientific lyophilizer- sub-zero)</w:t>
      </w:r>
    </w:p>
    <w:p>
      <w:pPr>
        <w:spacing w:before="240" w:after="240" w:line="240" w:lineRule="auto"/>
        <w:jc w:val="both"/>
        <w:rPr>
          <w:rFonts w:asciiTheme="majorBidi" w:hAnsiTheme="majorBidi" w:cstheme="majorBidi"/>
          <w:b/>
          <w:b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2.5. Phytochemical analysis</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preliminary phytochemical analysis such as Phenols, Saponins, Anthroquiones, Lignins, Terpenoids, Diterpens, Flavonoids, Aminoacids, Carbohydrates, Alkaloids, Glycosides, Phytosterols and Quinone were carried out on seed extract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to highlight the main phytochemical constituent groups by adopting the standard methods [27, 28, and 29]. </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2.7. Fourier Transform Infrared Spectrophotometer analysis </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Fourier Transform Infrared Spectrophotometer analysis was performed using (Agilent Cary 630). The detection and characterization of functional groups of phytocompounds was carried out by loading 100 µL of the methanol sample to the instrument, the compounds present in the extract interact with infrared light, the bonds of the chemicals bend, stretch and contract, in this process at a specific wavelength, the functional group of the compounds absorb the infrared radiation and the phytocompound was identified. </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2.8. Gas chromatography-mass spectrometry analysis</w:t>
      </w:r>
    </w:p>
    <w:p>
      <w:pPr>
        <w:autoSpaceDE w:val="0"/>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GC-MS were carried out on (Agilent 7890A USA). Gas chromatography system equipped with mass spectrometer (Pegasus HT TOF, LECO Corporation, USA). Separation of active compounds were carried out by a capillary column (Agilent J and W HP-5 ms, (5 %) Phenyl-methylpolysiloxane 30 m x 0.25 mm, film thickness 0.25 μm). Ultra-high pure helium (99.999 %) as carrier gas at a constant flow rate of 1mL/min in a split less mode.</w:t>
      </w:r>
    </w:p>
    <w:p>
      <w:pPr>
        <w:autoSpaceDE w:val="0"/>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To calculate the retention indices, C</w:t>
      </w:r>
      <w:r>
        <w:rPr>
          <w:rFonts w:asciiTheme="majorBidi" w:hAnsiTheme="majorBidi" w:cstheme="majorBidi"/>
          <w:color w:val="000000" w:themeColor="text1"/>
          <w:vertAlign w:val="subscript"/>
          <w14:textFill>
            <w14:solidFill>
              <w14:schemeClr w14:val="tx1"/>
            </w14:solidFill>
          </w14:textFill>
        </w:rPr>
        <w:t>7</w:t>
      </w:r>
      <w:r>
        <w:rPr>
          <w:rFonts w:asciiTheme="majorBidi" w:hAnsiTheme="majorBidi" w:cstheme="majorBidi"/>
          <w:color w:val="000000" w:themeColor="text1"/>
          <w14:textFill>
            <w14:solidFill>
              <w14:schemeClr w14:val="tx1"/>
            </w14:solidFill>
          </w14:textFill>
        </w:rPr>
        <w:t xml:space="preserve"> to C</w:t>
      </w:r>
      <w:r>
        <w:rPr>
          <w:rFonts w:asciiTheme="majorBidi" w:hAnsiTheme="majorBidi" w:cstheme="majorBidi"/>
          <w:color w:val="000000" w:themeColor="text1"/>
          <w:vertAlign w:val="subscript"/>
          <w14:textFill>
            <w14:solidFill>
              <w14:schemeClr w14:val="tx1"/>
            </w14:solidFill>
          </w14:textFill>
        </w:rPr>
        <w:t>40</w:t>
      </w:r>
      <w:r>
        <w:rPr>
          <w:rFonts w:asciiTheme="majorBidi" w:hAnsiTheme="majorBidi" w:cstheme="majorBidi"/>
          <w:color w:val="000000" w:themeColor="text1"/>
          <w14:textFill>
            <w14:solidFill>
              <w14:schemeClr w14:val="tx1"/>
            </w14:solidFill>
          </w14:textFill>
        </w:rPr>
        <w:t xml:space="preserve"> n-alkane mixture (1 μg/μL) was run prior to analysis of methanol seed extract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1 μL of methanol seed extract was manually injected into inlet of column at 250 ºC operating in a split less mode. Retention indices of each compound were calculated according to Van den Dool. </w:t>
      </w:r>
      <w:r>
        <w:rPr>
          <w:rFonts w:eastAsia="Calibri" w:asciiTheme="majorBidi" w:hAnsiTheme="majorBidi" w:cstheme="majorBidi"/>
          <w:color w:val="000000" w:themeColor="text1"/>
          <w14:textFill>
            <w14:solidFill>
              <w14:schemeClr w14:val="tx1"/>
            </w14:solidFill>
          </w14:textFill>
        </w:rPr>
        <w:t>The parameters, such as the retention time, similarity and Retention Index (RI) values were matched with that of peaks and subsequently identified through a NIST/EPA/NIH Mass Spectral Library 2011 library [30]</w:t>
      </w:r>
      <w:r>
        <w:rPr>
          <w:rFonts w:asciiTheme="majorBidi" w:hAnsiTheme="majorBidi" w:cstheme="majorBidi"/>
          <w:color w:val="000000" w:themeColor="text1"/>
          <w14:textFill>
            <w14:solidFill>
              <w14:schemeClr w14:val="tx1"/>
            </w14:solidFill>
          </w14:textFill>
        </w:rPr>
        <w:t xml:space="preserve">. </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2.9. Antibacterial and Antifungal assay </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w:t>
      </w:r>
      <w:r>
        <w:rPr>
          <w:rFonts w:asciiTheme="majorBidi" w:hAnsiTheme="majorBidi" w:cstheme="majorBidi"/>
          <w:i/>
          <w:color w:val="000000" w:themeColor="text1"/>
          <w14:textFill>
            <w14:solidFill>
              <w14:schemeClr w14:val="tx1"/>
            </w14:solidFill>
          </w14:textFill>
        </w:rPr>
        <w:t xml:space="preserve">in vitro </w:t>
      </w:r>
      <w:r>
        <w:rPr>
          <w:rFonts w:asciiTheme="majorBidi" w:hAnsiTheme="majorBidi" w:cstheme="majorBidi"/>
          <w:color w:val="000000" w:themeColor="text1"/>
          <w14:textFill>
            <w14:solidFill>
              <w14:schemeClr w14:val="tx1"/>
            </w14:solidFill>
          </w14:textFill>
        </w:rPr>
        <w:t xml:space="preserve">anti-microbial activity of methanol </w:t>
      </w:r>
      <w:r>
        <w:rPr>
          <w:rFonts w:asciiTheme="majorBidi" w:hAnsiTheme="majorBidi" w:cstheme="majorBidi"/>
          <w:i/>
          <w:iCs/>
          <w:color w:val="000000" w:themeColor="text1"/>
          <w:lang w:val="en-IN"/>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seed extract was carried out against the following strains: The microorganisms such as </w:t>
      </w:r>
      <w:r>
        <w:rPr>
          <w:rFonts w:asciiTheme="majorBidi" w:hAnsiTheme="majorBidi" w:cstheme="majorBidi"/>
          <w:i/>
          <w:color w:val="000000" w:themeColor="text1"/>
          <w14:textFill>
            <w14:solidFill>
              <w14:schemeClr w14:val="tx1"/>
            </w14:solidFill>
          </w14:textFill>
        </w:rPr>
        <w:t>Pseudomonas aeriginosa</w:t>
      </w:r>
      <w:r>
        <w:rPr>
          <w:rFonts w:asciiTheme="majorBidi" w:hAnsiTheme="majorBidi" w:cstheme="majorBidi"/>
          <w:color w:val="000000" w:themeColor="text1"/>
          <w14:textFill>
            <w14:solidFill>
              <w14:schemeClr w14:val="tx1"/>
            </w14:solidFill>
          </w14:textFill>
        </w:rPr>
        <w:t>(MTCC 10636),</w:t>
      </w:r>
      <w:r>
        <w:rPr>
          <w:rFonts w:asciiTheme="majorBidi" w:hAnsiTheme="majorBidi" w:cstheme="majorBidi"/>
          <w:i/>
          <w:color w:val="000000" w:themeColor="text1"/>
          <w14:textFill>
            <w14:solidFill>
              <w14:schemeClr w14:val="tx1"/>
            </w14:solidFill>
          </w14:textFill>
        </w:rPr>
        <w:t xml:space="preserve"> Staphylococcus aureus</w:t>
      </w:r>
      <w:r>
        <w:rPr>
          <w:rFonts w:asciiTheme="majorBidi" w:hAnsiTheme="majorBidi" w:cstheme="majorBidi"/>
          <w:color w:val="000000" w:themeColor="text1"/>
          <w14:textFill>
            <w14:solidFill>
              <w14:schemeClr w14:val="tx1"/>
            </w14:solidFill>
          </w14:textFill>
        </w:rPr>
        <w:t>(MTCC 6908)</w:t>
      </w:r>
      <w:r>
        <w:rPr>
          <w:rFonts w:asciiTheme="majorBidi" w:hAnsiTheme="majorBidi" w:cstheme="majorBidi"/>
          <w:i/>
          <w:color w:val="000000" w:themeColor="text1"/>
          <w14:textFill>
            <w14:solidFill>
              <w14:schemeClr w14:val="tx1"/>
            </w14:solidFill>
          </w14:textFill>
        </w:rPr>
        <w:t>, Bacillus subtilis</w:t>
      </w:r>
      <w:r>
        <w:rPr>
          <w:rFonts w:asciiTheme="majorBidi" w:hAnsiTheme="majorBidi" w:cstheme="majorBidi"/>
          <w:color w:val="000000" w:themeColor="text1"/>
          <w14:textFill>
            <w14:solidFill>
              <w14:schemeClr w14:val="tx1"/>
            </w14:solidFill>
          </w14:textFill>
        </w:rPr>
        <w:t>(MTCC</w:t>
      </w:r>
      <w:r>
        <w:rPr>
          <w:rFonts w:asciiTheme="majorBidi" w:hAnsiTheme="majorBidi" w:cstheme="majorBidi"/>
          <w:i/>
          <w:color w:val="000000" w:themeColor="text1"/>
          <w14:textFill>
            <w14:solidFill>
              <w14:schemeClr w14:val="tx1"/>
            </w14:solidFill>
          </w14:textFill>
        </w:rPr>
        <w:t>1305</w:t>
      </w:r>
      <w:r>
        <w:rPr>
          <w:rFonts w:asciiTheme="majorBidi" w:hAnsiTheme="majorBidi" w:cstheme="majorBidi"/>
          <w:color w:val="000000" w:themeColor="text1"/>
          <w14:textFill>
            <w14:solidFill>
              <w14:schemeClr w14:val="tx1"/>
            </w14:solidFill>
          </w14:textFill>
        </w:rPr>
        <w:t>)</w:t>
      </w:r>
      <w:r>
        <w:rPr>
          <w:rFonts w:asciiTheme="majorBidi" w:hAnsiTheme="majorBidi" w:cstheme="majorBidi"/>
          <w:i/>
          <w:color w:val="000000" w:themeColor="text1"/>
          <w14:textFill>
            <w14:solidFill>
              <w14:schemeClr w14:val="tx1"/>
            </w14:solidFill>
          </w14:textFill>
        </w:rPr>
        <w:t xml:space="preserve">, Proteus vulgaris  </w:t>
      </w:r>
      <w:r>
        <w:rPr>
          <w:rFonts w:asciiTheme="majorBidi" w:hAnsiTheme="majorBidi" w:cstheme="majorBidi"/>
          <w:color w:val="000000" w:themeColor="text1"/>
          <w14:textFill>
            <w14:solidFill>
              <w14:schemeClr w14:val="tx1"/>
            </w14:solidFill>
          </w14:textFill>
        </w:rPr>
        <w:t>(MTCC 744)</w:t>
      </w:r>
      <w:r>
        <w:rPr>
          <w:rFonts w:asciiTheme="majorBidi" w:hAnsiTheme="majorBidi" w:cstheme="majorBidi"/>
          <w:i/>
          <w:color w:val="000000" w:themeColor="text1"/>
          <w14:textFill>
            <w14:solidFill>
              <w14:schemeClr w14:val="tx1"/>
            </w14:solidFill>
          </w14:textFill>
        </w:rPr>
        <w:t xml:space="preserve">, Escherichia coli </w:t>
      </w:r>
      <w:r>
        <w:rPr>
          <w:rFonts w:asciiTheme="majorBidi" w:hAnsiTheme="majorBidi" w:cstheme="majorBidi"/>
          <w:color w:val="000000" w:themeColor="text1"/>
          <w14:textFill>
            <w14:solidFill>
              <w14:schemeClr w14:val="tx1"/>
            </w14:solidFill>
          </w14:textFill>
        </w:rPr>
        <w:t>(MTCC</w:t>
      </w:r>
      <w:r>
        <w:rPr>
          <w:rFonts w:asciiTheme="majorBidi" w:hAnsiTheme="majorBidi" w:cstheme="majorBidi"/>
          <w:i/>
          <w:color w:val="000000" w:themeColor="text1"/>
          <w14:textFill>
            <w14:solidFill>
              <w14:schemeClr w14:val="tx1"/>
            </w14:solidFill>
          </w14:textFill>
        </w:rPr>
        <w:t xml:space="preserve"> 9537</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 xml:space="preserve">Klebsiella pneumonia </w:t>
      </w:r>
      <w:r>
        <w:rPr>
          <w:rFonts w:asciiTheme="majorBidi" w:hAnsiTheme="majorBidi" w:cstheme="majorBidi"/>
          <w:color w:val="000000" w:themeColor="text1"/>
          <w14:textFill>
            <w14:solidFill>
              <w14:schemeClr w14:val="tx1"/>
            </w14:solidFill>
          </w14:textFill>
        </w:rPr>
        <w:t>(MTCC 10309),</w:t>
      </w:r>
      <w:r>
        <w:rPr>
          <w:rFonts w:asciiTheme="majorBidi" w:hAnsiTheme="majorBidi" w:cstheme="majorBidi"/>
          <w:i/>
          <w:color w:val="000000" w:themeColor="text1"/>
          <w14:textFill>
            <w14:solidFill>
              <w14:schemeClr w14:val="tx1"/>
            </w14:solidFill>
          </w14:textFill>
        </w:rPr>
        <w:t xml:space="preserve"> Shigella boydii </w:t>
      </w:r>
      <w:r>
        <w:rPr>
          <w:rFonts w:asciiTheme="majorBidi" w:hAnsiTheme="majorBidi" w:cstheme="majorBidi"/>
          <w:color w:val="000000" w:themeColor="text1"/>
          <w14:textFill>
            <w14:solidFill>
              <w14:schemeClr w14:val="tx1"/>
            </w14:solidFill>
          </w14:textFill>
        </w:rPr>
        <w:t xml:space="preserve">(ATCC 9207), </w:t>
      </w:r>
      <w:r>
        <w:rPr>
          <w:rFonts w:asciiTheme="majorBidi" w:hAnsiTheme="majorBidi" w:cstheme="majorBidi"/>
          <w:i/>
          <w:color w:val="000000" w:themeColor="text1"/>
          <w14:textFill>
            <w14:solidFill>
              <w14:schemeClr w14:val="tx1"/>
            </w14:solidFill>
          </w14:textFill>
        </w:rPr>
        <w:t xml:space="preserve"> Pseudomonas </w:t>
      </w:r>
      <w:r>
        <w:rPr>
          <w:rFonts w:eastAsia="Times New Roman" w:asciiTheme="majorBidi" w:hAnsiTheme="majorBidi" w:cstheme="majorBidi"/>
          <w:i/>
          <w:color w:val="000000" w:themeColor="text1"/>
          <w14:textFill>
            <w14:solidFill>
              <w14:schemeClr w14:val="tx1"/>
            </w14:solidFill>
          </w14:textFill>
        </w:rPr>
        <w:t>putida</w:t>
      </w:r>
      <w:r>
        <w:rPr>
          <w:rFonts w:eastAsia="Times New Roman" w:asciiTheme="majorBidi" w:hAnsiTheme="majorBidi" w:cstheme="majorBidi"/>
          <w:color w:val="000000" w:themeColor="text1"/>
          <w14:textFill>
            <w14:solidFill>
              <w14:schemeClr w14:val="tx1"/>
            </w14:solidFill>
          </w14:textFill>
        </w:rPr>
        <w:t>(</w:t>
      </w:r>
      <w:r>
        <w:rPr>
          <w:rFonts w:asciiTheme="majorBidi" w:hAnsiTheme="majorBidi" w:cstheme="majorBidi"/>
          <w:color w:val="000000" w:themeColor="text1"/>
          <w14:textFill>
            <w14:solidFill>
              <w14:schemeClr w14:val="tx1"/>
            </w14:solidFill>
          </w14:textFill>
        </w:rPr>
        <w:t>MTCC 1194)</w:t>
      </w:r>
      <w:r>
        <w:rPr>
          <w:rFonts w:asciiTheme="majorBidi" w:hAnsiTheme="majorBidi" w:cstheme="majorBidi"/>
          <w:i/>
          <w:color w:val="000000" w:themeColor="text1"/>
          <w14:textFill>
            <w14:solidFill>
              <w14:schemeClr w14:val="tx1"/>
            </w14:solidFill>
          </w14:textFill>
        </w:rPr>
        <w:t xml:space="preserve">, Enterococcus feacalis </w:t>
      </w:r>
      <w:r>
        <w:rPr>
          <w:rFonts w:asciiTheme="majorBidi" w:hAnsiTheme="majorBidi" w:cstheme="majorBidi"/>
          <w:color w:val="000000" w:themeColor="text1"/>
          <w14:textFill>
            <w14:solidFill>
              <w14:schemeClr w14:val="tx1"/>
            </w14:solidFill>
          </w14:textFill>
        </w:rPr>
        <w:t>(MTCC 459),</w:t>
      </w:r>
      <w:r>
        <w:rPr>
          <w:rFonts w:asciiTheme="majorBidi" w:hAnsiTheme="majorBidi" w:cstheme="majorBidi"/>
          <w:i/>
          <w:color w:val="000000" w:themeColor="text1"/>
          <w14:textFill>
            <w14:solidFill>
              <w14:schemeClr w14:val="tx1"/>
            </w14:solidFill>
          </w14:textFill>
        </w:rPr>
        <w:t xml:space="preserve">Salmonella paratyphi </w:t>
      </w:r>
      <w:r>
        <w:rPr>
          <w:rFonts w:asciiTheme="majorBidi" w:hAnsiTheme="majorBidi" w:cstheme="majorBidi"/>
          <w:color w:val="000000" w:themeColor="text1"/>
          <w14:textFill>
            <w14:solidFill>
              <w14:schemeClr w14:val="tx1"/>
            </w14:solidFill>
          </w14:textFill>
        </w:rPr>
        <w:t xml:space="preserve">(MTCC 3220), </w:t>
      </w:r>
      <w:r>
        <w:rPr>
          <w:rFonts w:asciiTheme="majorBidi" w:hAnsiTheme="majorBidi" w:cstheme="majorBidi"/>
          <w:i/>
          <w:color w:val="000000" w:themeColor="text1"/>
          <w14:textFill>
            <w14:solidFill>
              <w14:schemeClr w14:val="tx1"/>
            </w14:solidFill>
          </w14:textFill>
        </w:rPr>
        <w:t>Aspergillusniger</w:t>
      </w:r>
      <w:r>
        <w:rPr>
          <w:rFonts w:asciiTheme="majorBidi" w:hAnsiTheme="majorBidi" w:cstheme="majorBidi"/>
          <w:color w:val="000000" w:themeColor="text1"/>
          <w14:textFill>
            <w14:solidFill>
              <w14:schemeClr w14:val="tx1"/>
            </w14:solidFill>
          </w14:textFill>
        </w:rPr>
        <w:t xml:space="preserve">(MTCC 404), </w:t>
      </w:r>
      <w:r>
        <w:rPr>
          <w:rFonts w:asciiTheme="majorBidi" w:hAnsiTheme="majorBidi" w:cstheme="majorBidi"/>
          <w:i/>
          <w:color w:val="000000" w:themeColor="text1"/>
          <w14:textFill>
            <w14:solidFill>
              <w14:schemeClr w14:val="tx1"/>
            </w14:solidFill>
          </w14:textFill>
        </w:rPr>
        <w:t>Aspergillusflavus</w:t>
      </w:r>
      <w:r>
        <w:rPr>
          <w:rFonts w:asciiTheme="majorBidi" w:hAnsiTheme="majorBidi" w:cstheme="majorBidi"/>
          <w:color w:val="000000" w:themeColor="text1"/>
          <w14:textFill>
            <w14:solidFill>
              <w14:schemeClr w14:val="tx1"/>
            </w14:solidFill>
          </w14:textFill>
        </w:rPr>
        <w:t xml:space="preserve"> (MTCC 871) and </w:t>
      </w:r>
      <w:r>
        <w:rPr>
          <w:rFonts w:asciiTheme="majorBidi" w:hAnsiTheme="majorBidi" w:cstheme="majorBidi"/>
          <w:i/>
          <w:color w:val="000000" w:themeColor="text1"/>
          <w14:textFill>
            <w14:solidFill>
              <w14:schemeClr w14:val="tx1"/>
            </w14:solidFill>
          </w14:textFill>
        </w:rPr>
        <w:t>Candida albicans</w:t>
      </w:r>
      <w:r>
        <w:rPr>
          <w:rFonts w:asciiTheme="majorBidi" w:hAnsiTheme="majorBidi" w:cstheme="majorBidi"/>
          <w:color w:val="000000" w:themeColor="text1"/>
          <w14:textFill>
            <w14:solidFill>
              <w14:schemeClr w14:val="tx1"/>
            </w14:solidFill>
          </w14:textFill>
        </w:rPr>
        <w:t xml:space="preserve">  (MTCC 227). </w:t>
      </w:r>
      <w:r>
        <w:rPr>
          <w:rFonts w:eastAsia="Calibri" w:asciiTheme="majorBidi" w:hAnsiTheme="majorBidi" w:cstheme="majorBidi"/>
          <w:color w:val="000000" w:themeColor="text1"/>
          <w14:textFill>
            <w14:solidFill>
              <w14:schemeClr w14:val="tx1"/>
            </w14:solidFill>
          </w14:textFill>
        </w:rPr>
        <w:t xml:space="preserve">The antimicrobial sensitive assay was determined by </w:t>
      </w:r>
      <w:r>
        <w:rPr>
          <w:rFonts w:asciiTheme="majorBidi" w:hAnsiTheme="majorBidi" w:cstheme="majorBidi"/>
          <w:color w:val="000000" w:themeColor="text1"/>
          <w14:textFill>
            <w14:solidFill>
              <w14:schemeClr w14:val="tx1"/>
            </w14:solidFill>
          </w14:textFill>
        </w:rPr>
        <w:t>agar well diffusion method according to NCCLS (National Committee for Clinical Laboratory Standards). The culture inocula containing of 10</w:t>
      </w:r>
      <w:r>
        <w:rPr>
          <w:rFonts w:asciiTheme="majorBidi" w:hAnsiTheme="majorBidi" w:cstheme="majorBidi"/>
          <w:color w:val="000000" w:themeColor="text1"/>
          <w:vertAlign w:val="superscript"/>
          <w14:textFill>
            <w14:solidFill>
              <w14:schemeClr w14:val="tx1"/>
            </w14:solidFill>
          </w14:textFill>
        </w:rPr>
        <w:t>6</w:t>
      </w:r>
      <w:r>
        <w:rPr>
          <w:rFonts w:asciiTheme="majorBidi" w:hAnsiTheme="majorBidi" w:cstheme="majorBidi"/>
          <w:color w:val="000000" w:themeColor="text1"/>
          <w14:textFill>
            <w14:solidFill>
              <w14:schemeClr w14:val="tx1"/>
            </w14:solidFill>
          </w14:textFill>
        </w:rPr>
        <w:t>cfu/ml cells of bacterial and fungal culture were spread on Mueller Hinton agar medium as well as potato dextrose agar medium (PDAM) using sterile glass L- shaped rod subsequently wells were punched about 5mm diameter using cork borer and the samples of methanol seed extract was taken in different concentrations like, 1000 µg/ml,250 µg/ml, 125µg/ml, 62,31µg/ml, positive control as ampicillin (10 µg/mL) for bacteria and Itraconazole (10µg/mL ) for fungus different concentrations of Methanol seed extract  was taken 1000, 250, 125, 62, 31µg/mL and negative control as DMSO were loaded into the wells. Agar plates were carefully wrapped with parafilm and were incubated at 37 ºC for 24 h for bacteria and 25 ºC for 48 to 72 h for fungus. The antimicrobial activity was determined by the measurement of inhibition zone around the well. The experiment was repeated for three times and mean ± SD of the readings were calculated.</w:t>
      </w:r>
    </w:p>
    <w:p>
      <w:pPr>
        <w:spacing w:before="240" w:after="240" w:line="240" w:lineRule="auto"/>
        <w:jc w:val="both"/>
        <w:rPr>
          <w:rFonts w:asciiTheme="majorBidi" w:hAnsiTheme="majorBidi" w:cstheme="majorBidi"/>
          <w:b/>
          <w:b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2.10. DPPH radical scavenging assay</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 xml:space="preserve">The capacity of </w:t>
      </w:r>
      <w:r>
        <w:rPr>
          <w:rFonts w:asciiTheme="majorBidi" w:hAnsiTheme="majorBidi" w:cstheme="majorBidi"/>
          <w:bCs/>
          <w:i/>
          <w:color w:val="000000" w:themeColor="text1"/>
          <w14:textFill>
            <w14:solidFill>
              <w14:schemeClr w14:val="tx1"/>
            </w14:solidFill>
          </w14:textFill>
        </w:rPr>
        <w:t>Caesalpinia bonducella</w:t>
      </w:r>
      <w:r>
        <w:rPr>
          <w:rFonts w:asciiTheme="majorBidi" w:hAnsiTheme="majorBidi" w:cstheme="majorBidi"/>
          <w:bCs/>
          <w:color w:val="000000" w:themeColor="text1"/>
          <w14:textFill>
            <w14:solidFill>
              <w14:schemeClr w14:val="tx1"/>
            </w14:solidFill>
          </w14:textFill>
        </w:rPr>
        <w:t xml:space="preserve"> L. Roxb methanol seed extract to scavenge free radicals was spectrophotometrically determined by using Ascorbic acid as standard in DPPH free radical scavenging assay (Ak, 2008) To </w:t>
      </w:r>
      <w:r>
        <w:rPr>
          <w:rFonts w:asciiTheme="majorBidi" w:hAnsiTheme="majorBidi" w:cstheme="majorBidi"/>
          <w:color w:val="000000" w:themeColor="text1"/>
          <w14:textFill>
            <w14:solidFill>
              <w14:schemeClr w14:val="tx1"/>
            </w14:solidFill>
          </w14:textFill>
        </w:rPr>
        <w:t>15 µg/mL, 31 µg/mL, 62 µg/mL, 125 µg/mL, 250 µg/mL and 500 µg/mL</w:t>
      </w:r>
      <w:r>
        <w:rPr>
          <w:rFonts w:asciiTheme="majorBidi" w:hAnsiTheme="majorBidi" w:cstheme="majorBidi"/>
          <w:bCs/>
          <w:color w:val="000000" w:themeColor="text1"/>
          <w14:textFill>
            <w14:solidFill>
              <w14:schemeClr w14:val="tx1"/>
            </w14:solidFill>
          </w14:textFill>
        </w:rPr>
        <w:t xml:space="preserve"> of </w:t>
      </w:r>
      <w:r>
        <w:rPr>
          <w:rFonts w:asciiTheme="majorBidi" w:hAnsiTheme="majorBidi" w:cstheme="majorBidi"/>
          <w:bCs/>
          <w:i/>
          <w:color w:val="000000" w:themeColor="text1"/>
          <w14:textFill>
            <w14:solidFill>
              <w14:schemeClr w14:val="tx1"/>
            </w14:solidFill>
          </w14:textFill>
        </w:rPr>
        <w:t>Caesalpinia bonducella</w:t>
      </w:r>
      <w:r>
        <w:rPr>
          <w:rFonts w:asciiTheme="majorBidi" w:hAnsiTheme="majorBidi" w:cstheme="majorBidi"/>
          <w:bCs/>
          <w:color w:val="000000" w:themeColor="text1"/>
          <w14:textFill>
            <w14:solidFill>
              <w14:schemeClr w14:val="tx1"/>
            </w14:solidFill>
          </w14:textFill>
        </w:rPr>
        <w:t xml:space="preserve"> L. Roxb methanol seed extracts added 3.0 ml of methanolic solution of DPPH and was incubated in a dark room (room temperature for 30 min), the absorbance read at 517 nm. </w:t>
      </w:r>
      <w:r>
        <w:rPr>
          <w:rFonts w:asciiTheme="majorBidi" w:hAnsiTheme="majorBidi" w:cstheme="majorBidi"/>
          <w:color w:val="000000" w:themeColor="text1"/>
          <w14:textFill>
            <w14:solidFill>
              <w14:schemeClr w14:val="tx1"/>
            </w14:solidFill>
          </w14:textFill>
        </w:rPr>
        <w:t>The experiment was done in triplicates and mean ± SD IC</w:t>
      </w:r>
      <w:r>
        <w:rPr>
          <w:rFonts w:asciiTheme="majorBidi" w:hAnsiTheme="majorBidi" w:cstheme="majorBidi"/>
          <w:color w:val="000000" w:themeColor="text1"/>
          <w:vertAlign w:val="subscript"/>
          <w14:textFill>
            <w14:solidFill>
              <w14:schemeClr w14:val="tx1"/>
            </w14:solidFill>
          </w14:textFill>
        </w:rPr>
        <w:t>50</w:t>
      </w:r>
      <w:r>
        <w:rPr>
          <w:rFonts w:asciiTheme="majorBidi" w:hAnsiTheme="majorBidi" w:cstheme="majorBidi"/>
          <w:color w:val="000000" w:themeColor="text1"/>
          <w14:textFill>
            <w14:solidFill>
              <w14:schemeClr w14:val="tx1"/>
            </w14:solidFill>
          </w14:textFill>
        </w:rPr>
        <w:t xml:space="preserve">was calculated using graphpad prism-5. The (% FRSA) percentage of free radical scavenger activity was calculated by using the formula  </w:t>
      </w:r>
    </w:p>
    <w:p>
      <w:pPr>
        <w:spacing w:before="240" w:after="240"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of free radical scavenging assay = A˚- A</w:t>
      </w:r>
      <w:r>
        <w:rPr>
          <w:rFonts w:asciiTheme="majorBidi" w:hAnsiTheme="majorBidi" w:cstheme="majorBidi"/>
          <w:color w:val="000000" w:themeColor="text1"/>
          <w:vertAlign w:val="superscript"/>
          <w14:textFill>
            <w14:solidFill>
              <w14:schemeClr w14:val="tx1"/>
            </w14:solidFill>
          </w14:textFill>
        </w:rPr>
        <w:t>sample</w:t>
      </w:r>
      <w:r>
        <w:rPr>
          <w:rFonts w:asciiTheme="majorBidi" w:hAnsiTheme="majorBidi" w:cstheme="majorBidi"/>
          <w:color w:val="000000" w:themeColor="text1"/>
          <w14:textFill>
            <w14:solidFill>
              <w14:schemeClr w14:val="tx1"/>
            </w14:solidFill>
          </w14:textFill>
        </w:rPr>
        <w:t>/A</w:t>
      </w:r>
      <w:r>
        <w:rPr>
          <w:rFonts w:asciiTheme="majorBidi" w:hAnsiTheme="majorBidi" w:cstheme="majorBidi"/>
          <w:color w:val="000000" w:themeColor="text1"/>
          <w:vertAlign w:val="superscript"/>
          <w14:textFill>
            <w14:solidFill>
              <w14:schemeClr w14:val="tx1"/>
            </w14:solidFill>
          </w14:textFill>
        </w:rPr>
        <w:t>˚</w:t>
      </w:r>
      <w:r>
        <w:rPr>
          <w:rFonts w:asciiTheme="majorBidi" w:hAnsiTheme="majorBidi" w:cstheme="majorBidi"/>
          <w:color w:val="000000" w:themeColor="text1"/>
          <w14:textFill>
            <w14:solidFill>
              <w14:schemeClr w14:val="tx1"/>
            </w14:solidFill>
          </w14:textFill>
        </w:rPr>
        <w:t>×100</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Where A</w:t>
      </w:r>
      <w:r>
        <w:rPr>
          <w:rFonts w:asciiTheme="majorBidi" w:hAnsiTheme="majorBidi" w:cstheme="majorBidi"/>
          <w:color w:val="000000" w:themeColor="text1"/>
          <w:vertAlign w:val="superscript"/>
          <w14:textFill>
            <w14:solidFill>
              <w14:schemeClr w14:val="tx1"/>
            </w14:solidFill>
          </w14:textFill>
        </w:rPr>
        <w:t xml:space="preserve">˚ </w:t>
      </w:r>
      <w:r>
        <w:rPr>
          <w:rFonts w:asciiTheme="majorBidi" w:hAnsiTheme="majorBidi" w:cstheme="majorBidi"/>
          <w:color w:val="000000" w:themeColor="text1"/>
          <w14:textFill>
            <w14:solidFill>
              <w14:schemeClr w14:val="tx1"/>
            </w14:solidFill>
          </w14:textFill>
        </w:rPr>
        <w:t>is the absorbance of the blank (control) and A</w:t>
      </w:r>
      <w:r>
        <w:rPr>
          <w:rFonts w:asciiTheme="majorBidi" w:hAnsiTheme="majorBidi" w:cstheme="majorBidi"/>
          <w:color w:val="000000" w:themeColor="text1"/>
          <w:vertAlign w:val="superscript"/>
          <w14:textFill>
            <w14:solidFill>
              <w14:schemeClr w14:val="tx1"/>
            </w14:solidFill>
          </w14:textFill>
        </w:rPr>
        <w:t>sample</w:t>
      </w:r>
      <w:r>
        <w:rPr>
          <w:rFonts w:asciiTheme="majorBidi" w:hAnsiTheme="majorBidi" w:cstheme="majorBidi"/>
          <w:color w:val="000000" w:themeColor="text1"/>
          <w14:textFill>
            <w14:solidFill>
              <w14:schemeClr w14:val="tx1"/>
            </w14:solidFill>
          </w14:textFill>
        </w:rPr>
        <w:t xml:space="preserve"> is the test compound absorbance. The % of free radical scavenging assay versus concentration of the extract was plotted using graph pad prism-5.</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3. Results and discussion</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In the current investigation, </w:t>
      </w:r>
      <w:r>
        <w:rPr>
          <w:rFonts w:asciiTheme="majorBidi" w:hAnsiTheme="majorBidi" w:cstheme="majorBidi"/>
          <w:i/>
          <w:iCs/>
          <w:color w:val="000000" w:themeColor="text1"/>
          <w:lang w:val="en-IN"/>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Roxb (Fig. 1) were collected from local stores in Guntur District. The seeds powder was subjected to biochemical analysis and biological assays, which are prescribed in pharmacopeias.</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3.1. Phytochemical analysis of </w:t>
      </w:r>
      <w:r>
        <w:rPr>
          <w:rFonts w:asciiTheme="majorBidi" w:hAnsiTheme="majorBidi" w:cstheme="majorBidi"/>
          <w:b/>
          <w:i/>
          <w:iCs/>
          <w:color w:val="000000" w:themeColor="text1"/>
          <w:lang w:val="en-IN"/>
          <w14:textFill>
            <w14:solidFill>
              <w14:schemeClr w14:val="tx1"/>
            </w14:solidFill>
          </w14:textFill>
        </w:rPr>
        <w:t>Caesalpinia bonducella</w:t>
      </w:r>
      <w:r>
        <w:rPr>
          <w:rFonts w:asciiTheme="majorBidi" w:hAnsiTheme="majorBidi" w:cstheme="majorBidi"/>
          <w:b/>
          <w:color w:val="000000" w:themeColor="text1"/>
          <w14:textFill>
            <w14:solidFill>
              <w14:schemeClr w14:val="tx1"/>
            </w14:solidFill>
          </w14:textFill>
        </w:rPr>
        <w:t xml:space="preserve"> seed extracts</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iCs/>
          <w:color w:val="000000" w:themeColor="text1"/>
          <w:lang w:val="en-IN"/>
          <w14:textFill>
            <w14:solidFill>
              <w14:schemeClr w14:val="tx1"/>
            </w14:solidFill>
          </w14:textFill>
        </w:rPr>
        <w:t xml:space="preserve">The study of </w:t>
      </w:r>
      <w:r>
        <w:rPr>
          <w:rFonts w:asciiTheme="majorBidi" w:hAnsiTheme="majorBidi" w:cstheme="majorBidi"/>
          <w:i/>
          <w:iCs/>
          <w:color w:val="000000" w:themeColor="text1"/>
          <w:lang w:val="en-IN"/>
          <w14:textFill>
            <w14:solidFill>
              <w14:schemeClr w14:val="tx1"/>
            </w14:solidFill>
          </w14:textFill>
        </w:rPr>
        <w:t>Caesalpiniabonducella</w:t>
      </w:r>
      <w:r>
        <w:rPr>
          <w:rFonts w:asciiTheme="majorBidi" w:hAnsiTheme="majorBidi" w:cstheme="majorBidi"/>
          <w:iCs/>
          <w:color w:val="000000" w:themeColor="text1"/>
          <w:lang w:val="en-IN"/>
          <w14:textFill>
            <w14:solidFill>
              <w14:schemeClr w14:val="tx1"/>
            </w14:solidFill>
          </w14:textFill>
        </w:rPr>
        <w:t xml:space="preserve"> seed extracts was carried out</w:t>
      </w:r>
      <w:r>
        <w:rPr>
          <w:rFonts w:asciiTheme="majorBidi" w:hAnsiTheme="majorBidi" w:cstheme="majorBidi"/>
          <w:color w:val="000000" w:themeColor="text1"/>
          <w14:textFill>
            <w14:solidFill>
              <w14:schemeClr w14:val="tx1"/>
            </w14:solidFill>
          </w14:textFill>
        </w:rPr>
        <w:t xml:space="preserve"> in this investigation. The phytochemical analysis revealed the presence of Phenols, Saponins, Anthroquiones, Lignins, Terpenoids, Diterpens, Flavonoids, Amino acids, Carbohydrates, Alkaloids, Glycosides, Phytosterols and Quinone in methanol seed extracts. The phytocompounds present in different solvent extract was described in Table1. The bioactive compounds like alkaloids terpenoids and glycosides play a vital role in killing the pathogens like bacteria and fungi; the compounds like phenols, flavonoids play a vital role in reducing the free radical generation [31].</w:t>
      </w:r>
    </w:p>
    <w:p>
      <w:pPr>
        <w:spacing w:before="240" w:after="240" w:line="240" w:lineRule="auto"/>
        <w:jc w:val="both"/>
        <w:rPr>
          <w:rFonts w:asciiTheme="majorBidi" w:hAnsiTheme="majorBidi" w:cstheme="majorBidi"/>
          <w:b/>
          <w:bCs/>
          <w:color w:val="000000" w:themeColor="text1"/>
          <w:lang w:val="en-IN"/>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3.2. Fourier Transform Infrared Spectrophotometer analysis of </w:t>
      </w:r>
      <w:r>
        <w:rPr>
          <w:rFonts w:asciiTheme="majorBidi" w:hAnsiTheme="majorBidi" w:cstheme="majorBidi"/>
          <w:b/>
          <w:i/>
          <w:iCs/>
          <w:color w:val="000000" w:themeColor="text1"/>
          <w:lang w:val="en-IN"/>
          <w14:textFill>
            <w14:solidFill>
              <w14:schemeClr w14:val="tx1"/>
            </w14:solidFill>
          </w14:textFill>
        </w:rPr>
        <w:t>Caesalpinia bonducella</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elucidation of FTIR analysis for structural and functional groups revealed the presence of various characteristic functional group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The absorption spectrum of the sample showed significant changes in the functional group. The absorption spectrum of methanol seed extract showed the presence of various phyto-constituents like 3325cm</w:t>
      </w:r>
      <w:r>
        <w:rPr>
          <w:rFonts w:asciiTheme="majorBidi" w:hAnsiTheme="majorBidi" w:cstheme="majorBidi"/>
          <w:color w:val="000000" w:themeColor="text1"/>
          <w:vertAlign w:val="superscript"/>
          <w14:textFill>
            <w14:solidFill>
              <w14:schemeClr w14:val="tx1"/>
            </w14:solidFill>
          </w14:textFill>
        </w:rPr>
        <w:t>-1</w:t>
      </w:r>
      <w:r>
        <w:rPr>
          <w:rFonts w:asciiTheme="majorBidi" w:hAnsiTheme="majorBidi" w:cstheme="majorBidi"/>
          <w:color w:val="000000" w:themeColor="text1"/>
          <w14:textFill>
            <w14:solidFill>
              <w14:schemeClr w14:val="tx1"/>
            </w14:solidFill>
          </w14:textFill>
        </w:rPr>
        <w:t xml:space="preserve"> - Poly Hydroxy compound, 2941</w:t>
      </w:r>
      <w:r>
        <w:rPr>
          <w:rFonts w:asciiTheme="majorBidi" w:hAnsiTheme="majorBidi" w:cstheme="majorBidi"/>
          <w:color w:val="000000" w:themeColor="text1"/>
          <w:vertAlign w:val="superscript"/>
          <w14:textFill>
            <w14:solidFill>
              <w14:schemeClr w14:val="tx1"/>
            </w14:solidFill>
          </w14:textFill>
        </w:rPr>
        <w:t xml:space="preserve">cm-1 </w:t>
      </w:r>
      <w:r>
        <w:rPr>
          <w:rFonts w:asciiTheme="majorBidi" w:hAnsiTheme="majorBidi" w:cstheme="majorBidi"/>
          <w:color w:val="000000" w:themeColor="text1"/>
          <w14:textFill>
            <w14:solidFill>
              <w14:schemeClr w14:val="tx1"/>
            </w14:solidFill>
          </w14:textFill>
        </w:rPr>
        <w:t>- Lipids, proteins 2854cm-1- Carboxylic acid, 2077cm-1 Nitrile compound, 1645 cm-1 - Aldehyde compound,1492 cm-1 Quinoleines, -  1453 cm-1 -Aromatic compound,1392 cm-1 - Alkenes, 1108 cm-1 - Phenols, Tertiary Cyclic esters, 1020 cm-1 -Phosphate compound and  572cm-1 -Aliphatic ido compounds. The peak wavelength, bond group frequency functional group assessment of phytocompounds was clearly represented in (Fig.2, Table.2).</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3.3. Gas chromatography-mass spectrometer analysis </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eastAsia="AdvPTimes" w:asciiTheme="majorBidi" w:hAnsiTheme="majorBidi" w:cstheme="majorBidi"/>
          <w:color w:val="000000" w:themeColor="text1"/>
          <w14:textFill>
            <w14:solidFill>
              <w14:schemeClr w14:val="tx1"/>
            </w14:solidFill>
          </w14:textFill>
        </w:rPr>
        <w:t xml:space="preserve">In GC-MS analysis 19 compounds were identified by the standard library (NIST-11) </w:t>
      </w:r>
      <w:r>
        <w:rPr>
          <w:rFonts w:eastAsia="Calibri" w:asciiTheme="majorBidi" w:hAnsiTheme="majorBidi" w:cstheme="majorBidi"/>
          <w:color w:val="000000" w:themeColor="text1"/>
          <w14:textFill>
            <w14:solidFill>
              <w14:schemeClr w14:val="tx1"/>
            </w14:solidFill>
          </w14:textFill>
        </w:rPr>
        <w:t xml:space="preserve">based on </w:t>
      </w:r>
      <w:r>
        <w:rPr>
          <w:rFonts w:eastAsia="AdvPTimes" w:asciiTheme="majorBidi" w:hAnsiTheme="majorBidi" w:cstheme="majorBidi"/>
          <w:color w:val="000000" w:themeColor="text1"/>
          <w14:textFill>
            <w14:solidFill>
              <w14:schemeClr w14:val="tx1"/>
            </w14:solidFill>
          </w14:textFill>
        </w:rPr>
        <w:t>retention time (RT), retention index (RI). The retention Index of the compound with the difference of ± 50 of experimental values compared to library values, molecular formula and molecular weight shown in (</w:t>
      </w:r>
      <w:r>
        <w:rPr>
          <w:rFonts w:asciiTheme="majorBidi" w:hAnsiTheme="majorBidi" w:cstheme="majorBidi"/>
          <w:b/>
          <w:color w:val="000000" w:themeColor="text1"/>
          <w14:textFill>
            <w14:solidFill>
              <w14:schemeClr w14:val="tx1"/>
            </w14:solidFill>
          </w14:textFill>
        </w:rPr>
        <w:t xml:space="preserve">Fig. 3, Table. 3, 4).  </w:t>
      </w:r>
      <w:r>
        <w:rPr>
          <w:rFonts w:asciiTheme="majorBidi" w:hAnsiTheme="majorBidi" w:cstheme="majorBidi"/>
          <w:color w:val="000000" w:themeColor="text1"/>
          <w14:textFill>
            <w14:solidFill>
              <w14:schemeClr w14:val="tx1"/>
            </w14:solidFill>
          </w14:textFill>
        </w:rPr>
        <w:t xml:space="preserve">The bioactive compounds were </w:t>
      </w:r>
      <w:r>
        <w:rPr>
          <w:rFonts w:eastAsia="Times New Roman" w:asciiTheme="majorBidi" w:hAnsiTheme="majorBidi" w:cstheme="majorBidi"/>
          <w:color w:val="000000" w:themeColor="text1"/>
          <w14:textFill>
            <w14:solidFill>
              <w14:schemeClr w14:val="tx1"/>
            </w14:solidFill>
          </w14:textFill>
        </w:rPr>
        <w:t>2-Propen-1-ol, 3-phenyl-, Phenol, 2-methoxy-3-(2-propenyl)-, alfa.-Copaene, trans-à-Bergamotene, 2-Propenoic acid, 3-(2-hydroxyphenyl)-, (E)-, 1,6-Cyclodecadiene, 1-methyl-5-methylene-8-(1-methylethyl)-, [S-(E,E)]-, à-Muurolene, trans-calamenene, Humulene, à-Calacorene, Caryophyllenyl alcohol, Ledene oxide-(II), Cubenol, à-Cadinol, Naphthalene, 1,6-dimethyl-4-(1-methylethyl)-, à-Bisabolol, Pentadecanoic acid, 14-methyl-, methyl ester, n-Hexadecanoic acid, 7-Hexadecenoic acid, methyl ester, (Z)- among 19 compounds 4 major bioactive compounds having highest peak area %  they are</w:t>
      </w:r>
      <w:r>
        <w:rPr>
          <w:rFonts w:asciiTheme="majorBidi" w:hAnsiTheme="majorBidi" w:cstheme="majorBidi"/>
          <w:color w:val="000000" w:themeColor="text1"/>
          <w14:textFill>
            <w14:solidFill>
              <w14:schemeClr w14:val="tx1"/>
            </w14:solidFill>
          </w14:textFill>
        </w:rPr>
        <w:t xml:space="preserve">terpenoid- </w:t>
      </w:r>
      <w:r>
        <w:rPr>
          <w:rFonts w:eastAsia="Times New Roman" w:asciiTheme="majorBidi" w:hAnsiTheme="majorBidi" w:cstheme="majorBidi"/>
          <w:color w:val="000000" w:themeColor="text1"/>
          <w14:textFill>
            <w14:solidFill>
              <w14:schemeClr w14:val="tx1"/>
            </w14:solidFill>
          </w14:textFill>
        </w:rPr>
        <w:t>alfa.-Copaene (17.9 %)</w:t>
      </w:r>
      <w:r>
        <w:rPr>
          <w:rFonts w:asciiTheme="majorBidi" w:hAnsiTheme="majorBidi" w:cstheme="majorBidi"/>
          <w:color w:val="000000" w:themeColor="text1"/>
          <w14:textFill>
            <w14:solidFill>
              <w14:schemeClr w14:val="tx1"/>
            </w14:solidFill>
          </w14:textFill>
        </w:rPr>
        <w:t xml:space="preserve">which acts as an </w:t>
      </w:r>
      <w:r>
        <w:rPr>
          <w:rFonts w:eastAsia="Times New Roman" w:asciiTheme="majorBidi" w:hAnsiTheme="majorBidi" w:cstheme="majorBidi"/>
          <w:color w:val="000000" w:themeColor="text1"/>
          <w14:textFill>
            <w14:solidFill>
              <w14:schemeClr w14:val="tx1"/>
            </w14:solidFill>
          </w14:textFill>
        </w:rPr>
        <w:t>antigenotoxic , antioxidant and Terpenoid-à-Muurolene  (11.6 %) show antibacterial, antioxidant activity, Fatty acid-n-Hexadecanoic acid which acts asantimicrobial, anti-inflammatory agent (5.76 %), poly phenol- 2-Propenoic acid, 3-(2-hydroxyphenyl)-, (E)- (4.26 %) having anti-inflammatory activity, all these biological activities of bioactive compounds are also reported in Dr. Duke’s phytochemical and ethnobotanical Databases-USDA[30]</w:t>
      </w:r>
    </w:p>
    <w:bookmarkEnd w:id="0"/>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3.4. DPPH free radical scavenging activity</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antioxidant activity of </w:t>
      </w:r>
      <w:r>
        <w:rPr>
          <w:rFonts w:asciiTheme="majorBidi" w:hAnsiTheme="majorBidi" w:cstheme="majorBidi"/>
          <w:i/>
          <w:iCs/>
          <w:color w:val="000000" w:themeColor="text1"/>
          <w:lang w:val="en-IN"/>
          <w14:textFill>
            <w14:solidFill>
              <w14:schemeClr w14:val="tx1"/>
            </w14:solidFill>
          </w14:textFill>
        </w:rPr>
        <w:t xml:space="preserve">Caesalpinia bonducella </w:t>
      </w:r>
      <w:r>
        <w:rPr>
          <w:rFonts w:asciiTheme="majorBidi" w:hAnsiTheme="majorBidi" w:cstheme="majorBidi"/>
          <w:iCs/>
          <w:color w:val="000000" w:themeColor="text1"/>
          <w:lang w:val="en-IN"/>
          <w14:textFill>
            <w14:solidFill>
              <w14:schemeClr w14:val="tx1"/>
            </w14:solidFill>
          </w14:textFill>
        </w:rPr>
        <w:t xml:space="preserve">methanol seed extract was explored by analysing the </w:t>
      </w:r>
      <w:r>
        <w:rPr>
          <w:rFonts w:asciiTheme="majorBidi" w:hAnsiTheme="majorBidi" w:cstheme="majorBidi"/>
          <w:color w:val="000000" w:themeColor="text1"/>
          <w14:textFill>
            <w14:solidFill>
              <w14:schemeClr w14:val="tx1"/>
            </w14:solidFill>
          </w14:textFill>
        </w:rPr>
        <w:t xml:space="preserve">free radical scavenging activity of DPPH method using ascorbic acid as standard. The DPPH is considered as a model of lipophilic radicals which was initiated by the lipid auto-oxidaton. The DPPH is a stable free radical which accepts electron or hydrogen radical and become diamagnetic molecule [32]. The reduction of free radical capability was determined by decreasing the absorbance at a wavelength of 517 nm. The methanol seed extract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had significant scavenger activity with increasing concentration in the range 7.5 to 500 µg/ml when compared to the standard ascorbic acid.  Whereas the antioxidant activity of methanol seed extract was found low. LOG IC</w:t>
      </w:r>
      <w:r>
        <w:rPr>
          <w:rFonts w:asciiTheme="majorBidi" w:hAnsiTheme="majorBidi" w:cstheme="majorBidi"/>
          <w:color w:val="000000" w:themeColor="text1"/>
          <w:vertAlign w:val="subscript"/>
          <w14:textFill>
            <w14:solidFill>
              <w14:schemeClr w14:val="tx1"/>
            </w14:solidFill>
          </w14:textFill>
        </w:rPr>
        <w:t>50</w:t>
      </w:r>
      <w:r>
        <w:rPr>
          <w:rFonts w:asciiTheme="majorBidi" w:hAnsiTheme="majorBidi" w:cstheme="majorBidi"/>
          <w:color w:val="000000" w:themeColor="text1"/>
          <w14:textFill>
            <w14:solidFill>
              <w14:schemeClr w14:val="tx1"/>
            </w14:solidFill>
          </w14:textFill>
        </w:rPr>
        <w:t>values of methanol seed extract were found to be 1.330µg/ml and the IC</w:t>
      </w:r>
      <w:r>
        <w:rPr>
          <w:rFonts w:asciiTheme="majorBidi" w:hAnsiTheme="majorBidi" w:cstheme="majorBidi"/>
          <w:color w:val="000000" w:themeColor="text1"/>
          <w:vertAlign w:val="subscript"/>
          <w14:textFill>
            <w14:solidFill>
              <w14:schemeClr w14:val="tx1"/>
            </w14:solidFill>
          </w14:textFill>
        </w:rPr>
        <w:t>50</w:t>
      </w:r>
      <w:r>
        <w:rPr>
          <w:rFonts w:asciiTheme="majorBidi" w:hAnsiTheme="majorBidi" w:cstheme="majorBidi"/>
          <w:color w:val="000000" w:themeColor="text1"/>
          <w14:textFill>
            <w14:solidFill>
              <w14:schemeClr w14:val="tx1"/>
            </w14:solidFill>
          </w14:textFill>
        </w:rPr>
        <w:t xml:space="preserve"> was 21.39µg/ml (Fig. 4). Shruti et al. (2009) had shown that the antioxidant activity ethanolic extract of </w:t>
      </w:r>
      <w:r>
        <w:rPr>
          <w:rFonts w:asciiTheme="majorBidi" w:hAnsiTheme="majorBidi" w:cstheme="majorBidi"/>
          <w:i/>
          <w:iCs/>
          <w:color w:val="000000" w:themeColor="text1"/>
          <w:lang w:val="en-IN"/>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showed IC</w:t>
      </w:r>
      <w:r>
        <w:rPr>
          <w:rFonts w:asciiTheme="majorBidi" w:hAnsiTheme="majorBidi" w:cstheme="majorBidi"/>
          <w:color w:val="000000" w:themeColor="text1"/>
          <w:vertAlign w:val="subscript"/>
          <w14:textFill>
            <w14:solidFill>
              <w14:schemeClr w14:val="tx1"/>
            </w14:solidFill>
          </w14:textFill>
        </w:rPr>
        <w:t>50</w:t>
      </w:r>
      <w:r>
        <w:rPr>
          <w:rFonts w:asciiTheme="majorBidi" w:hAnsiTheme="majorBidi" w:cstheme="majorBidi"/>
          <w:color w:val="000000" w:themeColor="text1"/>
          <w14:textFill>
            <w14:solidFill>
              <w14:schemeClr w14:val="tx1"/>
            </w14:solidFill>
          </w14:textFill>
        </w:rPr>
        <w:t>74.73µg/ml [33]. Sachan et al. (2010) had shown that the free radical scavenger activity of chloroform extract was IC</w:t>
      </w:r>
      <w:r>
        <w:rPr>
          <w:rFonts w:asciiTheme="majorBidi" w:hAnsiTheme="majorBidi" w:cstheme="majorBidi"/>
          <w:color w:val="000000" w:themeColor="text1"/>
          <w:vertAlign w:val="subscript"/>
          <w14:textFill>
            <w14:solidFill>
              <w14:schemeClr w14:val="tx1"/>
            </w14:solidFill>
          </w14:textFill>
        </w:rPr>
        <w:t>50</w:t>
      </w:r>
      <w:r>
        <w:rPr>
          <w:rFonts w:asciiTheme="majorBidi" w:hAnsiTheme="majorBidi" w:cstheme="majorBidi"/>
          <w:color w:val="000000" w:themeColor="text1"/>
          <w14:textFill>
            <w14:solidFill>
              <w14:schemeClr w14:val="tx1"/>
            </w14:solidFill>
          </w14:textFill>
        </w:rPr>
        <w:t xml:space="preserve">170µg/ml. Compared to the other results the methanol extract of </w:t>
      </w:r>
      <w:r>
        <w:rPr>
          <w:rFonts w:asciiTheme="majorBidi" w:hAnsiTheme="majorBidi" w:cstheme="majorBidi"/>
          <w:i/>
          <w:color w:val="000000" w:themeColor="text1"/>
          <w14:textFill>
            <w14:solidFill>
              <w14:schemeClr w14:val="tx1"/>
            </w14:solidFill>
          </w14:textFill>
        </w:rPr>
        <w:t>Caesalpinia bonducella</w:t>
      </w:r>
      <w:r>
        <w:rPr>
          <w:rFonts w:asciiTheme="majorBidi" w:hAnsiTheme="majorBidi" w:cstheme="majorBidi"/>
          <w:color w:val="000000" w:themeColor="text1"/>
          <w14:textFill>
            <w14:solidFill>
              <w14:schemeClr w14:val="tx1"/>
            </w14:solidFill>
          </w14:textFill>
        </w:rPr>
        <w:t xml:space="preserve"> showed potential antioxidant activity.</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3.5. Antimicrobial activity of methanol seed extracts of </w:t>
      </w:r>
      <w:r>
        <w:rPr>
          <w:rFonts w:asciiTheme="majorBidi" w:hAnsiTheme="majorBidi" w:cstheme="majorBidi"/>
          <w:b/>
          <w:i/>
          <w:iCs/>
          <w:color w:val="000000" w:themeColor="text1"/>
          <w:lang w:val="en-IN"/>
          <w14:textFill>
            <w14:solidFill>
              <w14:schemeClr w14:val="tx1"/>
            </w14:solidFill>
          </w14:textFill>
        </w:rPr>
        <w:t>Caesalpinia bonducella</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Cs/>
          <w:color w:val="000000" w:themeColor="text1"/>
          <w:lang w:val="en-IN"/>
          <w14:textFill>
            <w14:solidFill>
              <w14:schemeClr w14:val="tx1"/>
            </w14:solidFill>
          </w14:textFill>
        </w:rPr>
        <w:t xml:space="preserve">The potential of the antibacterial activity of methanol extracts of </w:t>
      </w:r>
      <w:r>
        <w:rPr>
          <w:rFonts w:asciiTheme="majorBidi" w:hAnsiTheme="majorBidi" w:cstheme="majorBidi"/>
          <w:i/>
          <w:iCs/>
          <w:color w:val="000000" w:themeColor="text1"/>
          <w:lang w:val="en-IN"/>
          <w14:textFill>
            <w14:solidFill>
              <w14:schemeClr w14:val="tx1"/>
            </w14:solidFill>
          </w14:textFill>
        </w:rPr>
        <w:t xml:space="preserve">Caesalpinia bonducella </w:t>
      </w:r>
      <w:r>
        <w:rPr>
          <w:rFonts w:asciiTheme="majorBidi" w:hAnsiTheme="majorBidi" w:cstheme="majorBidi"/>
          <w:bCs/>
          <w:color w:val="000000" w:themeColor="text1"/>
          <w:lang w:val="en-IN"/>
          <w14:textFill>
            <w14:solidFill>
              <w14:schemeClr w14:val="tx1"/>
            </w14:solidFill>
          </w14:textFill>
        </w:rPr>
        <w:t xml:space="preserve">was evaluated against 13 microbial strains such as. </w:t>
      </w:r>
      <w:r>
        <w:rPr>
          <w:rFonts w:asciiTheme="majorBidi" w:hAnsiTheme="majorBidi" w:cstheme="majorBidi"/>
          <w:i/>
          <w:color w:val="000000" w:themeColor="text1"/>
          <w14:textFill>
            <w14:solidFill>
              <w14:schemeClr w14:val="tx1"/>
            </w14:solidFill>
          </w14:textFill>
        </w:rPr>
        <w:t>Pseudomonas aeriginosa</w:t>
      </w:r>
      <w:r>
        <w:rPr>
          <w:rFonts w:asciiTheme="majorBidi" w:hAnsiTheme="majorBidi" w:cstheme="majorBidi"/>
          <w:color w:val="000000" w:themeColor="text1"/>
          <w14:textFill>
            <w14:solidFill>
              <w14:schemeClr w14:val="tx1"/>
            </w14:solidFill>
          </w14:textFill>
        </w:rPr>
        <w:t>,</w:t>
      </w:r>
      <w:r>
        <w:rPr>
          <w:rFonts w:asciiTheme="majorBidi" w:hAnsiTheme="majorBidi" w:cstheme="majorBidi"/>
          <w:i/>
          <w:color w:val="000000" w:themeColor="text1"/>
          <w14:textFill>
            <w14:solidFill>
              <w14:schemeClr w14:val="tx1"/>
            </w14:solidFill>
          </w14:textFill>
        </w:rPr>
        <w:t xml:space="preserve"> Staphylococcus aureus, Bacillus subtilis, Proteus vulgaris, Escherichia coli</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Klebsiella pneumonia Shigella boydii</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 xml:space="preserve"> Pseudomonas </w:t>
      </w:r>
      <w:r>
        <w:rPr>
          <w:rFonts w:eastAsia="Times New Roman" w:asciiTheme="majorBidi" w:hAnsiTheme="majorBidi" w:cstheme="majorBidi"/>
          <w:i/>
          <w:color w:val="000000" w:themeColor="text1"/>
          <w14:textFill>
            <w14:solidFill>
              <w14:schemeClr w14:val="tx1"/>
            </w14:solidFill>
          </w14:textFill>
        </w:rPr>
        <w:t>putida</w:t>
      </w:r>
      <w:r>
        <w:rPr>
          <w:rFonts w:asciiTheme="majorBidi" w:hAnsiTheme="majorBidi" w:cstheme="majorBidi"/>
          <w:i/>
          <w:color w:val="000000" w:themeColor="text1"/>
          <w14:textFill>
            <w14:solidFill>
              <w14:schemeClr w14:val="tx1"/>
            </w14:solidFill>
          </w14:textFill>
        </w:rPr>
        <w:t>, Enterococcus feacalis Salmonella paratyphi</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Aspergillusniger</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i/>
          <w:color w:val="000000" w:themeColor="text1"/>
          <w14:textFill>
            <w14:solidFill>
              <w14:schemeClr w14:val="tx1"/>
            </w14:solidFill>
          </w14:textFill>
        </w:rPr>
        <w:t>Aspergillusflavus</w:t>
      </w:r>
      <w:r>
        <w:rPr>
          <w:rFonts w:asciiTheme="majorBidi" w:hAnsiTheme="majorBidi" w:cstheme="majorBidi"/>
          <w:color w:val="000000" w:themeColor="text1"/>
          <w14:textFill>
            <w14:solidFill>
              <w14:schemeClr w14:val="tx1"/>
            </w14:solidFill>
          </w14:textFill>
        </w:rPr>
        <w:t xml:space="preserve"> and </w:t>
      </w:r>
      <w:r>
        <w:rPr>
          <w:rFonts w:asciiTheme="majorBidi" w:hAnsiTheme="majorBidi" w:cstheme="majorBidi"/>
          <w:i/>
          <w:color w:val="000000" w:themeColor="text1"/>
          <w14:textFill>
            <w14:solidFill>
              <w14:schemeClr w14:val="tx1"/>
            </w14:solidFill>
          </w14:textFill>
        </w:rPr>
        <w:t>Candida albicans</w:t>
      </w:r>
      <w:r>
        <w:rPr>
          <w:rFonts w:asciiTheme="majorBidi" w:hAnsiTheme="majorBidi" w:cstheme="majorBidi"/>
          <w:bCs/>
          <w:color w:val="000000" w:themeColor="text1"/>
          <w:lang w:val="en-IN"/>
          <w14:textFill>
            <w14:solidFill>
              <w14:schemeClr w14:val="tx1"/>
            </w14:solidFill>
          </w14:textFill>
        </w:rPr>
        <w:t xml:space="preserve"> using agar well diffusion technique. The </w:t>
      </w:r>
      <w:r>
        <w:rPr>
          <w:rFonts w:asciiTheme="majorBidi" w:hAnsiTheme="majorBidi" w:cstheme="majorBidi"/>
          <w:color w:val="000000" w:themeColor="text1"/>
          <w14:textFill>
            <w14:solidFill>
              <w14:schemeClr w14:val="tx1"/>
            </w14:solidFill>
          </w14:textFill>
        </w:rPr>
        <w:t xml:space="preserve">different concentrations of seed extract 1000µg/mL,250 µg/mL,125 µg/mL,62 µg/mL,31µg/mL </w:t>
      </w:r>
      <w:r>
        <w:rPr>
          <w:rFonts w:asciiTheme="majorBidi" w:hAnsiTheme="majorBidi" w:cstheme="majorBidi"/>
          <w:bCs/>
          <w:color w:val="000000" w:themeColor="text1"/>
          <w:lang w:val="en-IN"/>
          <w14:textFill>
            <w14:solidFill>
              <w14:schemeClr w14:val="tx1"/>
            </w14:solidFill>
          </w14:textFill>
        </w:rPr>
        <w:t xml:space="preserve">were qualitatively and quantitatively assessed by the observation of zone of inhibition, the negative control DMSO did not show an inhibitory effect on any of the bacteria. Among all the organisms tested the results revealed that the bacteria </w:t>
      </w:r>
      <w:r>
        <w:rPr>
          <w:rFonts w:asciiTheme="majorBidi" w:hAnsiTheme="majorBidi" w:cstheme="majorBidi"/>
          <w:bCs/>
          <w:i/>
          <w:iCs/>
          <w:color w:val="000000" w:themeColor="text1"/>
          <w:lang w:val="en-IN"/>
          <w14:textFill>
            <w14:solidFill>
              <w14:schemeClr w14:val="tx1"/>
            </w14:solidFill>
          </w14:textFill>
        </w:rPr>
        <w:t>P.aeriginosa</w:t>
      </w:r>
      <w:r>
        <w:rPr>
          <w:rFonts w:asciiTheme="majorBidi" w:hAnsiTheme="majorBidi" w:cstheme="majorBidi"/>
          <w:i/>
          <w:color w:val="000000" w:themeColor="text1"/>
          <w14:textFill>
            <w14:solidFill>
              <w14:schemeClr w14:val="tx1"/>
            </w14:solidFill>
          </w14:textFill>
        </w:rPr>
        <w:t xml:space="preserve"> shows </w:t>
      </w:r>
      <w:r>
        <w:rPr>
          <w:rFonts w:asciiTheme="majorBidi" w:hAnsiTheme="majorBidi" w:cstheme="majorBidi"/>
          <w:bCs/>
          <w:color w:val="000000" w:themeColor="text1"/>
          <w:lang w:val="en-IN"/>
          <w14:textFill>
            <w14:solidFill>
              <w14:schemeClr w14:val="tx1"/>
            </w14:solidFill>
          </w14:textFill>
        </w:rPr>
        <w:t xml:space="preserve">the maximum inhibition Zone </w:t>
      </w:r>
      <w:r>
        <w:rPr>
          <w:rFonts w:asciiTheme="majorBidi" w:hAnsiTheme="majorBidi" w:cstheme="majorBidi"/>
          <w:color w:val="000000" w:themeColor="text1"/>
          <w14:textFill>
            <w14:solidFill>
              <w14:schemeClr w14:val="tx1"/>
            </w14:solidFill>
          </w14:textFill>
        </w:rPr>
        <w:t xml:space="preserve">23.1(mm), and in fungi </w:t>
      </w:r>
      <w:r>
        <w:rPr>
          <w:rFonts w:asciiTheme="majorBidi" w:hAnsiTheme="majorBidi" w:cstheme="majorBidi"/>
          <w:i/>
          <w:color w:val="000000" w:themeColor="text1"/>
          <w14:textFill>
            <w14:solidFill>
              <w14:schemeClr w14:val="tx1"/>
            </w14:solidFill>
          </w14:textFill>
        </w:rPr>
        <w:t xml:space="preserve">A.flavus </w:t>
      </w:r>
      <w:r>
        <w:rPr>
          <w:rFonts w:asciiTheme="majorBidi" w:hAnsiTheme="majorBidi" w:cstheme="majorBidi"/>
          <w:color w:val="000000" w:themeColor="text1"/>
          <w14:textFill>
            <w14:solidFill>
              <w14:schemeClr w14:val="tx1"/>
            </w14:solidFill>
          </w14:textFill>
        </w:rPr>
        <w:t xml:space="preserve">28.2 (mm) shows the maximum inhibition which was shown in (Fig. 5, 6) [34]. </w:t>
      </w:r>
      <w:r>
        <w:rPr>
          <w:rFonts w:asciiTheme="majorBidi" w:hAnsiTheme="majorBidi" w:cstheme="majorBidi"/>
          <w:iCs/>
          <w:color w:val="000000" w:themeColor="text1"/>
          <w:lang w:val="en-IN"/>
          <w14:textFill>
            <w14:solidFill>
              <w14:schemeClr w14:val="tx1"/>
            </w14:solidFill>
          </w14:textFill>
        </w:rPr>
        <w:t>Subramani et al (2014) had shown that t</w:t>
      </w:r>
      <w:r>
        <w:rPr>
          <w:rFonts w:asciiTheme="majorBidi" w:hAnsiTheme="majorBidi" w:cstheme="majorBidi"/>
          <w:color w:val="000000" w:themeColor="text1"/>
          <w14:textFill>
            <w14:solidFill>
              <w14:schemeClr w14:val="tx1"/>
            </w14:solidFill>
          </w14:textFill>
        </w:rPr>
        <w:t xml:space="preserve">he ethanol extract of </w:t>
      </w:r>
      <w:r>
        <w:rPr>
          <w:rFonts w:asciiTheme="majorBidi" w:hAnsiTheme="majorBidi" w:cstheme="majorBidi"/>
          <w:i/>
          <w:iCs/>
          <w:color w:val="000000" w:themeColor="text1"/>
          <w:lang w:val="en-IN"/>
          <w14:textFill>
            <w14:solidFill>
              <w14:schemeClr w14:val="tx1"/>
            </w14:solidFill>
          </w14:textFill>
        </w:rPr>
        <w:t xml:space="preserve">Caesalpinia bonducella </w:t>
      </w:r>
      <w:r>
        <w:rPr>
          <w:rFonts w:asciiTheme="majorBidi" w:hAnsiTheme="majorBidi" w:cstheme="majorBidi"/>
          <w:iCs/>
          <w:color w:val="000000" w:themeColor="text1"/>
          <w:lang w:val="en-IN"/>
          <w14:textFill>
            <w14:solidFill>
              <w14:schemeClr w14:val="tx1"/>
            </w14:solidFill>
          </w14:textFill>
        </w:rPr>
        <w:t xml:space="preserve">showed maximum inhibition zone against </w:t>
      </w:r>
      <w:r>
        <w:rPr>
          <w:rFonts w:asciiTheme="majorBidi" w:hAnsiTheme="majorBidi" w:cstheme="majorBidi"/>
          <w:i/>
          <w:iCs/>
          <w:color w:val="000000" w:themeColor="text1"/>
          <w:lang w:val="en-IN"/>
          <w14:textFill>
            <w14:solidFill>
              <w14:schemeClr w14:val="tx1"/>
            </w14:solidFill>
          </w14:textFill>
        </w:rPr>
        <w:t xml:space="preserve">Ecoli </w:t>
      </w:r>
      <w:r>
        <w:rPr>
          <w:rFonts w:asciiTheme="majorBidi" w:hAnsiTheme="majorBidi" w:cstheme="majorBidi"/>
          <w:iCs/>
          <w:color w:val="000000" w:themeColor="text1"/>
          <w:lang w:val="en-IN"/>
          <w14:textFill>
            <w14:solidFill>
              <w14:schemeClr w14:val="tx1"/>
            </w14:solidFill>
          </w14:textFill>
        </w:rPr>
        <w:t xml:space="preserve">13 mm and fungi </w:t>
      </w:r>
      <w:r>
        <w:rPr>
          <w:rFonts w:asciiTheme="majorBidi" w:hAnsiTheme="majorBidi" w:cstheme="majorBidi"/>
          <w:i/>
          <w:iCs/>
          <w:color w:val="000000" w:themeColor="text1"/>
          <w:lang w:val="en-IN"/>
          <w14:textFill>
            <w14:solidFill>
              <w14:schemeClr w14:val="tx1"/>
            </w14:solidFill>
          </w14:textFill>
        </w:rPr>
        <w:t>Epidermophyton floccosum</w:t>
      </w:r>
      <w:r>
        <w:rPr>
          <w:rFonts w:asciiTheme="majorBidi" w:hAnsiTheme="majorBidi" w:cstheme="majorBidi"/>
          <w:iCs/>
          <w:color w:val="000000" w:themeColor="text1"/>
          <w:lang w:val="en-IN"/>
          <w14:textFill>
            <w14:solidFill>
              <w14:schemeClr w14:val="tx1"/>
            </w14:solidFill>
          </w14:textFill>
        </w:rPr>
        <w:t>11mm[35]</w:t>
      </w:r>
      <w:r>
        <w:rPr>
          <w:rFonts w:asciiTheme="majorBidi" w:hAnsiTheme="majorBidi" w:cstheme="majorBidi"/>
          <w:i/>
          <w:iCs/>
          <w:color w:val="000000" w:themeColor="text1"/>
          <w:lang w:val="en-IN"/>
          <w14:textFill>
            <w14:solidFill>
              <w14:schemeClr w14:val="tx1"/>
            </w14:solidFill>
          </w14:textFill>
        </w:rPr>
        <w:t>.</w:t>
      </w:r>
      <w:r>
        <w:rPr>
          <w:rFonts w:asciiTheme="majorBidi" w:hAnsiTheme="majorBidi" w:cstheme="majorBidi"/>
          <w:iCs/>
          <w:color w:val="000000" w:themeColor="text1"/>
          <w:lang w:val="en-IN"/>
          <w14:textFill>
            <w14:solidFill>
              <w14:schemeClr w14:val="tx1"/>
            </w14:solidFill>
          </w14:textFill>
        </w:rPr>
        <w:t xml:space="preserve">Shukla et al. (2011) had shown that the chloroform extract of seed shows more inhibition against </w:t>
      </w:r>
      <w:r>
        <w:rPr>
          <w:rFonts w:asciiTheme="majorBidi" w:hAnsiTheme="majorBidi" w:cstheme="majorBidi"/>
          <w:i/>
          <w:iCs/>
          <w:color w:val="000000" w:themeColor="text1"/>
          <w:lang w:val="en-IN"/>
          <w14:textFill>
            <w14:solidFill>
              <w14:schemeClr w14:val="tx1"/>
            </w14:solidFill>
          </w14:textFill>
        </w:rPr>
        <w:t xml:space="preserve">Aspergillus flavus </w:t>
      </w:r>
      <w:r>
        <w:rPr>
          <w:rFonts w:asciiTheme="majorBidi" w:hAnsiTheme="majorBidi" w:cstheme="majorBidi"/>
          <w:iCs/>
          <w:color w:val="000000" w:themeColor="text1"/>
          <w:lang w:val="en-IN"/>
          <w14:textFill>
            <w14:solidFill>
              <w14:schemeClr w14:val="tx1"/>
            </w14:solidFill>
          </w14:textFill>
        </w:rPr>
        <w:t xml:space="preserve">22.8 mm. With the aforementioned documented report it is suggested that the methanol extract of </w:t>
      </w:r>
      <w:r>
        <w:rPr>
          <w:rFonts w:asciiTheme="majorBidi" w:hAnsiTheme="majorBidi" w:cstheme="majorBidi"/>
          <w:i/>
          <w:iCs/>
          <w:color w:val="000000" w:themeColor="text1"/>
          <w:lang w:val="en-IN"/>
          <w14:textFill>
            <w14:solidFill>
              <w14:schemeClr w14:val="tx1"/>
            </w14:solidFill>
          </w14:textFill>
        </w:rPr>
        <w:t>Caesalpinia bonducella</w:t>
      </w:r>
      <w:r>
        <w:rPr>
          <w:rFonts w:asciiTheme="majorBidi" w:hAnsiTheme="majorBidi" w:cstheme="majorBidi"/>
          <w:iCs/>
          <w:color w:val="000000" w:themeColor="text1"/>
          <w:lang w:val="en-IN"/>
          <w14:textFill>
            <w14:solidFill>
              <w14:schemeClr w14:val="tx1"/>
            </w14:solidFill>
          </w14:textFill>
        </w:rPr>
        <w:t xml:space="preserve"> showed a good antibacterial and antifungal activity.</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4. Conclusion</w:t>
      </w:r>
    </w:p>
    <w:p>
      <w:pPr>
        <w:spacing w:before="240" w:after="240" w:line="240" w:lineRule="auto"/>
        <w:jc w:val="both"/>
        <w:rPr>
          <w:rFonts w:asciiTheme="majorBidi" w:hAnsiTheme="majorBidi" w:cstheme="majorBidi"/>
          <w: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The present investigation is an effort to understand the potential of bioactive compounds of </w:t>
      </w:r>
      <w:r>
        <w:rPr>
          <w:rFonts w:asciiTheme="majorBidi" w:hAnsiTheme="majorBidi" w:cstheme="majorBidi"/>
          <w:i/>
          <w:color w:val="000000" w:themeColor="text1"/>
          <w14:textFill>
            <w14:solidFill>
              <w14:schemeClr w14:val="tx1"/>
            </w14:solidFill>
          </w14:textFill>
        </w:rPr>
        <w:t xml:space="preserve">Caeslpinia bonducella </w:t>
      </w:r>
      <w:r>
        <w:rPr>
          <w:rFonts w:asciiTheme="majorBidi" w:hAnsiTheme="majorBidi" w:cstheme="majorBidi"/>
          <w:color w:val="000000" w:themeColor="text1"/>
          <w14:textFill>
            <w14:solidFill>
              <w14:schemeClr w14:val="tx1"/>
            </w14:solidFill>
          </w14:textFill>
        </w:rPr>
        <w:t xml:space="preserve">methanol seed extract. Successive soxhlation of </w:t>
      </w:r>
      <w:r>
        <w:rPr>
          <w:rFonts w:asciiTheme="majorBidi" w:hAnsiTheme="majorBidi" w:cstheme="majorBidi"/>
          <w:i/>
          <w:color w:val="000000" w:themeColor="text1"/>
          <w14:textFill>
            <w14:solidFill>
              <w14:schemeClr w14:val="tx1"/>
            </w14:solidFill>
          </w14:textFill>
        </w:rPr>
        <w:t xml:space="preserve">Caeslpinia bonducella </w:t>
      </w:r>
      <w:r>
        <w:rPr>
          <w:rFonts w:asciiTheme="majorBidi" w:hAnsiTheme="majorBidi" w:cstheme="majorBidi"/>
          <w:color w:val="000000" w:themeColor="text1"/>
          <w14:textFill>
            <w14:solidFill>
              <w14:schemeClr w14:val="tx1"/>
            </w14:solidFill>
          </w14:textFill>
        </w:rPr>
        <w:t>was carried out to identify the valuable</w:t>
      </w:r>
      <w:r>
        <w:rPr>
          <w:rFonts w:asciiTheme="majorBidi" w:hAnsiTheme="majorBidi" w:cstheme="majorBidi"/>
          <w:i/>
          <w:color w:val="000000" w:themeColor="text1"/>
          <w14:textFill>
            <w14:solidFill>
              <w14:schemeClr w14:val="tx1"/>
            </w14:solidFill>
          </w14:textFill>
        </w:rPr>
        <w:t xml:space="preserve"> </w:t>
      </w:r>
      <w:r>
        <w:rPr>
          <w:rFonts w:asciiTheme="majorBidi" w:hAnsiTheme="majorBidi" w:cstheme="majorBidi"/>
          <w:color w:val="000000" w:themeColor="text1"/>
          <w14:textFill>
            <w14:solidFill>
              <w14:schemeClr w14:val="tx1"/>
            </w14:solidFill>
          </w14:textFill>
        </w:rPr>
        <w:t>phyto-constituents from methanol solvent extracts such as Phenols, Saponins, Anthroquiones, Lignins, Terpenoids, Diterpens, Flavonoids, Amino acids, Carbohydrates, Alkaloids, Glycosides, Phytosterols, and Quinone. Further, these bioactive compounds were confirmed by FTIR. Through GCMS analysis the major four compounds were found viz., Terpenoid- alfa.-Copaene (17.9 %), Terpenoid- à-Muurolene  (11.6 %),  Fatty acid- n-Hexadecanoic acid (5.76 %), poly phenol - 2-Propenoic acid, 3-(2-hydroxyphenyl)-, (E)- (4.26 %) which were found highly responsible for antibacterial, antifungal and antioxidant activity. The results of the current study support the further use of this plant extract in the development of novel drugs and neutracuticals.</w:t>
      </w:r>
    </w:p>
    <w:p>
      <w:pPr>
        <w:autoSpaceDE w:val="0"/>
        <w:autoSpaceDN w:val="0"/>
        <w:adjustRightInd w:val="0"/>
        <w:spacing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Author’s contribution:</w:t>
      </w:r>
      <w:r>
        <w:rPr>
          <w:rFonts w:asciiTheme="majorBidi" w:hAnsiTheme="majorBidi" w:cstheme="majorBidi"/>
          <w:color w:val="000000" w:themeColor="text1"/>
          <w14:textFill>
            <w14:solidFill>
              <w14:schemeClr w14:val="tx1"/>
            </w14:solidFill>
          </w14:textFill>
        </w:rPr>
        <w:t xml:space="preserve"> Conceptualization, Yadala Priya and Arifullah Mohammed; Formal analysis, Muhammad Saleem and Dan Vodnar; Funding acquisition, Baber Ali, Dan Vodnar and Romina Alina Marc; Investigation, Yadala Priya; Methodology, Yadala Priya; Resources, Romina Alina Marc; Software, Baber Ali, Muhammad Saleem and Shafaqat Ali; Supervision, Gholamreza Abdi and Shafaqat Ali; Validation, Arifullah Mohammed; Visualization, Arifullah Mohammed; Writing – original draft, Gholamreza Abdi and Baber Ali; Writing – review &amp; editing, Arifullah Mohammed, Gholamreza Abdi, Muhammad Saleem, Dan Vodnar, Romina Alina Marc and Shafaqat Ali.</w:t>
      </w:r>
    </w:p>
    <w:p>
      <w:pPr>
        <w:autoSpaceDE w:val="0"/>
        <w:autoSpaceDN w:val="0"/>
        <w:adjustRightInd w:val="0"/>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Funding: </w:t>
      </w:r>
      <w:r>
        <w:rPr>
          <w:rFonts w:asciiTheme="majorBidi" w:hAnsiTheme="majorBidi" w:cstheme="majorBidi"/>
          <w:bCs/>
          <w:color w:val="000000" w:themeColor="text1"/>
          <w14:textFill>
            <w14:solidFill>
              <w14:schemeClr w14:val="tx1"/>
            </w14:solidFill>
          </w14:textFill>
        </w:rPr>
        <w:t>The publication was supported by funds from the National Research Development Projects to finance excellence (PFE)-14/2022-2024 granted by the Romanian Ministry of Research and Innovation.</w:t>
      </w:r>
    </w:p>
    <w:p>
      <w:pPr>
        <w:autoSpaceDE w:val="0"/>
        <w:autoSpaceDN w:val="0"/>
        <w:adjustRightInd w:val="0"/>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Acknowledgment</w:t>
      </w:r>
      <w:r>
        <w:rPr>
          <w:rFonts w:asciiTheme="majorBidi" w:hAnsiTheme="majorBidi" w:cstheme="majorBidi"/>
          <w:color w:val="000000" w:themeColor="text1"/>
          <w14:textFill>
            <w14:solidFill>
              <w14:schemeClr w14:val="tx1"/>
            </w14:solidFill>
          </w14:textFill>
        </w:rPr>
        <w:t xml:space="preserve">: </w:t>
      </w:r>
      <w:r>
        <w:rPr>
          <w:rFonts w:asciiTheme="majorBidi" w:hAnsiTheme="majorBidi" w:cstheme="majorBidi"/>
          <w:bCs/>
          <w:color w:val="000000" w:themeColor="text1"/>
          <w14:textFill>
            <w14:solidFill>
              <w14:schemeClr w14:val="tx1"/>
            </w14:solidFill>
          </w14:textFill>
        </w:rPr>
        <w:t>The publication was supported by funds from the National Research Development Projects to finance excellence (PFE)-14/2022-2024 granted by the Romanian Ministry of Research and Innovation.</w:t>
      </w:r>
      <w:r>
        <w:rPr>
          <w:rFonts w:asciiTheme="majorBidi" w:hAnsiTheme="majorBidi" w:cstheme="majorBidi"/>
          <w:b/>
          <w:color w:val="000000" w:themeColor="text1"/>
          <w14:textFill>
            <w14:solidFill>
              <w14:schemeClr w14:val="tx1"/>
            </w14:solidFill>
          </w14:textFill>
        </w:rPr>
        <w:t xml:space="preserve"> </w:t>
      </w:r>
      <w:r>
        <w:rPr>
          <w:rFonts w:asciiTheme="majorBidi" w:hAnsiTheme="majorBidi" w:cstheme="majorBidi"/>
          <w:color w:val="000000" w:themeColor="text1"/>
          <w14:textFill>
            <w14:solidFill>
              <w14:schemeClr w14:val="tx1"/>
            </w14:solidFill>
          </w14:textFill>
        </w:rPr>
        <w:t>Authors thanks the facilities provided by DST-FIST Project No: LSI-576/2013, Government of India and Vignan’s Foundation for Science, Technology and Research (deemed to be University).</w:t>
      </w:r>
      <w:r>
        <w:rPr>
          <w:rFonts w:asciiTheme="majorBidi" w:hAnsiTheme="majorBidi" w:cstheme="majorBidi"/>
          <w:b/>
          <w:color w:val="000000" w:themeColor="text1"/>
          <w14:textFill>
            <w14:solidFill>
              <w14:schemeClr w14:val="tx1"/>
            </w14:solidFill>
          </w14:textFill>
        </w:rPr>
        <w:t xml:space="preserve"> </w:t>
      </w:r>
    </w:p>
    <w:p>
      <w:pPr>
        <w:spacing w:before="240" w:after="240" w:line="240" w:lineRule="auto"/>
        <w:jc w:val="both"/>
        <w:rPr>
          <w:rFonts w:asciiTheme="majorBidi" w:hAnsiTheme="majorBidi" w:cstheme="majorBidi"/>
          <w:b/>
          <w:b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Reference</w:t>
      </w:r>
    </w:p>
    <w:p>
      <w:pPr>
        <w:pStyle w:val="13"/>
        <w:numPr>
          <w:ilvl w:val="0"/>
          <w:numId w:val="2"/>
        </w:numPr>
        <w:shd w:val="clear" w:color="auto" w:fill="FFFFFF"/>
        <w:spacing w:before="240" w:after="240" w:line="240" w:lineRule="auto"/>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H.N. Nigg, D. Seigler, editors. Phytochemical resources for medicine and agriculture, Springer Science &amp; Business Media. Jun 29, (2013).</w:t>
      </w:r>
    </w:p>
    <w:p>
      <w:pPr>
        <w:pStyle w:val="13"/>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w:t>
      </w:r>
      <w:r>
        <w:fldChar w:fldCharType="begin"/>
      </w:r>
      <w:r>
        <w:instrText xml:space="preserve"> HYPERLINK "https://scholar.google.com/citations?user=GfkfmhEAAAAJ&amp;hl=en&amp;oi=sra" </w:instrText>
      </w:r>
      <w:r>
        <w:fldChar w:fldCharType="separate"/>
      </w:r>
      <w:r>
        <w:rPr>
          <w:rStyle w:val="9"/>
          <w:rFonts w:asciiTheme="majorBidi" w:hAnsiTheme="majorBidi" w:cstheme="majorBidi"/>
          <w:color w:val="000000" w:themeColor="text1"/>
          <w:u w:val="none"/>
          <w14:textFill>
            <w14:solidFill>
              <w14:schemeClr w14:val="tx1"/>
            </w14:solidFill>
          </w14:textFill>
        </w:rPr>
        <w:t>B.K. Tiwari</w:t>
      </w:r>
      <w:r>
        <w:rPr>
          <w:rStyle w:val="9"/>
          <w:rFonts w:asciiTheme="majorBidi" w:hAnsiTheme="majorBidi" w:cstheme="majorBidi"/>
          <w:color w:val="000000" w:themeColor="text1"/>
          <w:u w:val="none"/>
          <w14:textFill>
            <w14:solidFill>
              <w14:schemeClr w14:val="tx1"/>
            </w14:solidFill>
          </w14:textFill>
        </w:rPr>
        <w:fldChar w:fldCharType="end"/>
      </w:r>
      <w:r>
        <w:rPr>
          <w:rFonts w:asciiTheme="majorBidi" w:hAnsiTheme="majorBidi" w:cstheme="majorBidi"/>
          <w:color w:val="000000" w:themeColor="text1"/>
          <w:shd w:val="clear" w:color="auto" w:fill="FFFFFF"/>
          <w14:textFill>
            <w14:solidFill>
              <w14:schemeClr w14:val="tx1"/>
            </w14:solidFill>
          </w14:textFill>
        </w:rPr>
        <w:t xml:space="preserve">, </w:t>
      </w:r>
      <w:r>
        <w:fldChar w:fldCharType="begin"/>
      </w:r>
      <w:r>
        <w:instrText xml:space="preserve"> HYPERLINK "https://scholar.google.com/citations?user=fpUY5esAAAAJ&amp;hl=en&amp;oi=sra" </w:instrText>
      </w:r>
      <w:r>
        <w:fldChar w:fldCharType="separate"/>
      </w:r>
      <w:r>
        <w:rPr>
          <w:rStyle w:val="9"/>
          <w:rFonts w:asciiTheme="majorBidi" w:hAnsiTheme="majorBidi" w:cstheme="majorBidi"/>
          <w:color w:val="000000" w:themeColor="text1"/>
          <w:u w:val="none"/>
          <w14:textFill>
            <w14:solidFill>
              <w14:schemeClr w14:val="tx1"/>
            </w14:solidFill>
          </w14:textFill>
        </w:rPr>
        <w:t>N.P. Brunton</w:t>
      </w:r>
      <w:r>
        <w:rPr>
          <w:rStyle w:val="9"/>
          <w:rFonts w:asciiTheme="majorBidi" w:hAnsiTheme="majorBidi" w:cstheme="majorBidi"/>
          <w:color w:val="000000" w:themeColor="text1"/>
          <w:u w:val="none"/>
          <w14:textFill>
            <w14:solidFill>
              <w14:schemeClr w14:val="tx1"/>
            </w14:solidFill>
          </w14:textFill>
        </w:rPr>
        <w:fldChar w:fldCharType="end"/>
      </w:r>
      <w:r>
        <w:rPr>
          <w:rFonts w:asciiTheme="majorBidi" w:hAnsiTheme="majorBidi" w:cstheme="majorBidi"/>
          <w:color w:val="000000" w:themeColor="text1"/>
          <w:shd w:val="clear" w:color="auto" w:fill="FFFFFF"/>
          <w14:textFill>
            <w14:solidFill>
              <w14:schemeClr w14:val="tx1"/>
            </w14:solidFill>
          </w14:textFill>
        </w:rPr>
        <w:t xml:space="preserve">, </w:t>
      </w:r>
      <w:r>
        <w:fldChar w:fldCharType="begin"/>
      </w:r>
      <w:r>
        <w:instrText xml:space="preserve"> HYPERLINK "https://scholar.google.com/citations?user=6ZZyN2UAAAAJ&amp;hl=en&amp;oi=sra" </w:instrText>
      </w:r>
      <w:r>
        <w:fldChar w:fldCharType="separate"/>
      </w:r>
      <w:r>
        <w:rPr>
          <w:rStyle w:val="9"/>
          <w:rFonts w:asciiTheme="majorBidi" w:hAnsiTheme="majorBidi" w:cstheme="majorBidi"/>
          <w:color w:val="000000" w:themeColor="text1"/>
          <w:u w:val="none"/>
          <w14:textFill>
            <w14:solidFill>
              <w14:schemeClr w14:val="tx1"/>
            </w14:solidFill>
          </w14:textFill>
        </w:rPr>
        <w:t>C. Brennan</w:t>
      </w:r>
      <w:r>
        <w:rPr>
          <w:rStyle w:val="9"/>
          <w:rFonts w:asciiTheme="majorBidi" w:hAnsiTheme="majorBidi" w:cstheme="majorBidi"/>
          <w:color w:val="000000" w:themeColor="text1"/>
          <w:u w:val="none"/>
          <w14:textFill>
            <w14:solidFill>
              <w14:schemeClr w14:val="tx1"/>
            </w14:solidFill>
          </w14:textFill>
        </w:rPr>
        <w:fldChar w:fldCharType="end"/>
      </w:r>
      <w:r>
        <w:rPr>
          <w:rFonts w:asciiTheme="majorBidi" w:hAnsiTheme="majorBidi" w:cstheme="majorBidi"/>
          <w:color w:val="000000" w:themeColor="text1"/>
          <w14:textFill>
            <w14:solidFill>
              <w14:schemeClr w14:val="tx1"/>
            </w14:solidFill>
          </w14:textFill>
        </w:rPr>
        <w:t>,</w:t>
      </w:r>
      <w:r>
        <w:rPr>
          <w:rFonts w:asciiTheme="majorBidi" w:hAnsiTheme="majorBidi" w:cstheme="majorBidi"/>
          <w:color w:val="000000" w:themeColor="text1"/>
          <w:shd w:val="clear" w:color="auto" w:fill="FFFFFF"/>
          <w14:textFill>
            <w14:solidFill>
              <w14:schemeClr w14:val="tx1"/>
            </w14:solidFill>
          </w14:textFill>
        </w:rPr>
        <w:t xml:space="preserve"> Handbook of plant food phytochemicals: sources, stability and extraction, John Wiley &amp; Sons. Jan 2, (2013).</w:t>
      </w:r>
    </w:p>
    <w:p>
      <w:pPr>
        <w:pStyle w:val="13"/>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World Health Organization. Antimicrobial Resistance: Global Report on Surveillance. Geneva. (2014) World Health Organization.</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Y.L.de Oliveira , L.C.Nascimento da Silva , A.J.da Silva AG, Macedo, J.M.Araújo, M.T.Correia, M.V.Silva MV, Antimicrobial activity and phytochemical screening of Buchenavia tetraphylla (Aubl.) RA Howard (Combretaceae: Combretoideae), The Scientific World Journal. (2012).</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K.P.Yadala , T.S.Gopenath TS, R.B. Kumar, S.Asha, Antimicrobial Activity Studies on Seed Fibers of Wrightia tinctoria (Roxb.) R. Br, RESEARCH JOURNAL OF PHARMACEUTICAL BIOLOGICAL AND CHEMICAL SCIENCES. (1) (2017) 795-802. </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K.P.Yadala, S.Asha, Characterization and Evaluation of Antibacterial, Antioxidant and Cytotoxicity of synthesised silver nanoparticles (AgNps) using chloroform crude callus extracts of Wrightia tinctoria (Roxb.), Current Trends in Biotechnology and Pharmacy. 12(3) (2018) 275-85.</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A.T. Bezerra dos Santos, T.F. Araújo, L.C. Nascimento da Silva, C.B. Silva, A.F. Oliveira, J.M. Araújo, M.T. Correia, V.L. Lima: Organic extracts from Indigofera suffruticosa leaves have antimicrobial and synergic actions with erythromycin against Staphylococcus aureus, Frontiers in microbiology. (2015) 6:13.</w:t>
      </w:r>
      <w:r>
        <w:rPr>
          <w:rFonts w:eastAsia="Times New Roman" w:asciiTheme="majorBidi" w:hAnsiTheme="majorBidi" w:cstheme="majorBidi"/>
          <w:color w:val="000000" w:themeColor="text1"/>
          <w14:textFill>
            <w14:solidFill>
              <w14:schemeClr w14:val="tx1"/>
            </w14:solidFill>
          </w14:textFill>
        </w:rPr>
        <w:t xml:space="preserve"> </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C.P. Khare, Indian medicinal plants: an illustrated dictionary, Springer Science &amp; Business Media. (2008) </w:t>
      </w:r>
      <w:r>
        <w:rPr>
          <w:rFonts w:eastAsia="Times New Roman" w:asciiTheme="majorBidi" w:hAnsiTheme="majorBidi" w:cstheme="majorBidi"/>
          <w:color w:val="000000" w:themeColor="text1"/>
          <w14:textFill>
            <w14:solidFill>
              <w14:schemeClr w14:val="tx1"/>
            </w14:solidFill>
          </w14:textFill>
        </w:rPr>
        <w:t>107-108.</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 xml:space="preserve">T. Osawa, S. Kawakishi, M.Y. Namiki, D.M. Shankel, Waters MD, editors. Antitumutagenesis and anticarcinogenesis mechanism II, New York Plenum. (1990) 139–153.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G. Di Carlo, N. Mascolo, A.A. Izzo, F. Capasso, Flavonoids: old and new aspects of a class of natural therapeutic drugs, Life sciences. 65(4) (1999) 337-53.</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M.W. Keith, A.L.Sally, W.S.Michael, J.G.  Thomas, M.M. Garry, Needles contain amounts of taxol comparable to the stem bark of Taxus brevifolia: analysis and isolation, J. Nat. Prod. 53 (1990) 1249-55.</w:t>
      </w:r>
      <w:r>
        <w:rPr>
          <w:rFonts w:asciiTheme="majorBidi" w:hAnsiTheme="majorBidi" w:cstheme="majorBidi"/>
          <w:color w:val="000000" w:themeColor="text1"/>
          <w14:textFill>
            <w14:solidFill>
              <w14:schemeClr w14:val="tx1"/>
            </w14:solidFill>
          </w14:textFill>
        </w:rPr>
        <w:t xml:space="preserve"> </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G.J. Harden, Flora of NSW. Vol. 2. second edition. Sydney: UNSW Press.2002.</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F. Vodouhe, O, Coulibaly, A.E. Assogbadjo, B. Sinsin, Commercialization of Medicinal Plants: Impact of Sales and Profit Margin Distribution across actors on the Sustainable Use of Harvested Species in Benin (West Africa), J. Med. Plants Res. 2 (2008) 331-340.</w:t>
      </w:r>
    </w:p>
    <w:p>
      <w:pPr>
        <w:numPr>
          <w:ilvl w:val="0"/>
          <w:numId w:val="2"/>
        </w:numPr>
        <w:shd w:val="clear" w:color="auto" w:fill="FFFFFF"/>
        <w:spacing w:before="240" w:after="240" w:line="240" w:lineRule="auto"/>
        <w:jc w:val="both"/>
        <w:rPr>
          <w:rFonts w:eastAsia="Times New Roman"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A. Ali, M. Shalam, M. Ashfaq, N. Rao, S. Gouda, S. Shantakumar, Anticonvulsant effect of seed extract of caesalpinia bonducella (ROXB.). (2009) </w:t>
      </w:r>
      <w:r>
        <w:rPr>
          <w:rFonts w:eastAsia="Times New Roman" w:asciiTheme="majorBidi" w:hAnsiTheme="majorBidi" w:cstheme="majorBidi"/>
          <w:color w:val="000000" w:themeColor="text1"/>
          <w14:textFill>
            <w14:solidFill>
              <w14:schemeClr w14:val="tx1"/>
            </w14:solidFill>
          </w14:textFill>
        </w:rPr>
        <w:t>51-55.</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N.C. Neogi. Biological investigation of Caesalpinia bonducella F, Indian J Pharmacol.. 20 (1958) 95-100.</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S.K. Adesina, Studies on some plants used as anticonvulsant in Amerindian and African traditional medicine, Fitoterapia. 53 (1982) 147-62.</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M.L Dhar, M.M.  Dhar, B.N. Dhawan, B.N. Mehrotra, C. Ray, Screening of Indian plants for biological activity, Indian journal of experimental biology.  6(4) (1968) 232.</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S. Gayaraja Antiasthmatic properties of Caesalpinia bonduc leaves, Indian. J. Pharmacol.. 10 (1978) 86-9.</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K. Raghunathan, R. Mitra, Pharmacognosy of indigenous drugs: Central Council for Research in Ayurveda and Siddha, New Delhi. 1 (1982) 127-39.</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M. Gupta U.K. Mazumder, R.S. Kumar, Hepatoprotective effects and antioxidant role of Caesalpinia bonducella on paracetamol-induced hepatic damage in rats, Natural product sciences. 9 (3) 2003) 186-91.</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J. Kerharo, J.G. Adam, pharmacopée sénégalaise traditionnelle: plantes médicinales et toxiques,</w:t>
      </w:r>
      <w:r>
        <w:rPr>
          <w:rFonts w:asciiTheme="majorBidi" w:hAnsiTheme="majorBidi" w:cstheme="majorBidi"/>
          <w:color w:val="000000" w:themeColor="text1"/>
          <w14:textFill>
            <w14:solidFill>
              <w14:schemeClr w14:val="tx1"/>
            </w14:solidFill>
          </w14:textFill>
        </w:rPr>
        <w:t xml:space="preserve"> Vigot frères. (1974).</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S. Chakrabarti, T.K. Biswas, T. Seal, B. Rokeya, L. Ali, A.A Khan, N. Nahar, M. Mosihuzzaman, B. Mukherjee, Antidiabetic activity of Caesalpinia bonducella F. in chronic type 2 diabetic model in Long-Evans rats and evaluation of insulin secretagogue property of its fractions on isolated islets, Journal of Ethnopharmacology. 97(1) (2005) 117-22.</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I. Hutton, Rare plant surveys: Lord Howe Island, Report to NSW Scientific Committee. Sydney. (2001).</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L. Upadhyay, K. Tripathi, K.S. Kulkarni, A study of Prostane in the treatment of benign prostatic hyperplasia, Phytotherapy Research. 5(5) (2001) 411-5.</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C. Hessou, R.G. Kakai, A.E. Assogbadjo, T. Odjo, B. Sinsin. Test de germination des graines de Caesalpinia bonduc (L.) Roxb au Bénin, International Journal of Biological and Chemical Sciences. 3(2) (2009)</w:t>
      </w:r>
      <w:r>
        <w:rPr>
          <w:rFonts w:asciiTheme="majorBidi" w:hAnsiTheme="majorBidi" w:cstheme="majorBidi"/>
          <w:color w:val="000000" w:themeColor="text1"/>
          <w14:textFill>
            <w14:solidFill>
              <w14:schemeClr w14:val="tx1"/>
            </w14:solidFill>
          </w14:textFill>
        </w:rPr>
        <w:t xml:space="preserve"> 310-317.</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K.R. Kirtikar, B.D. Basu, Indian medicinal plants. Vol 2, 2nd ed. Dehradun. India: Bishen Singh Mahendra Pal Singh. (1975) 842–844.</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A. Harun, N.E.  Ab Rahim, A.A. Abd Jalil, A.M. Rosdi, S. Daud, S.S.  Harith, S.Z.  So’ad, N.M. Hassan, Comparative study of antioxidant and antimicrobial activity of root, stem and leaves of Leea indica species, Malaysian Journal of Science. 35(2) (2017) 259-74.</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K. Kayalvizhi, L. Cathrine, K.S. Banu. Phytochemical and antibacterial studies on the leaf extracts of female Carica papaya, linn. International Journal of PharmTech Research. 8(7) (2015) 166-70.</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J.B. Harborne, Textbook of phytochemical methods, 1st Edn, Champraan and Hall Ltd. </w:t>
      </w:r>
      <w:r>
        <w:rPr>
          <w:rFonts w:asciiTheme="majorBidi" w:hAnsiTheme="majorBidi" w:cstheme="majorBidi"/>
          <w:iCs/>
          <w:color w:val="000000" w:themeColor="text1"/>
          <w:shd w:val="clear" w:color="auto" w:fill="FFFFFF"/>
          <w14:textFill>
            <w14:solidFill>
              <w14:schemeClr w14:val="tx1"/>
            </w14:solidFill>
          </w14:textFill>
        </w:rPr>
        <w:t xml:space="preserve">London. (1973) </w:t>
      </w:r>
      <w:r>
        <w:rPr>
          <w:rFonts w:asciiTheme="majorBidi" w:hAnsiTheme="majorBidi" w:cstheme="majorBidi"/>
          <w:color w:val="000000" w:themeColor="text1"/>
          <w:shd w:val="clear" w:color="auto" w:fill="FFFFFF"/>
          <w14:textFill>
            <w14:solidFill>
              <w14:schemeClr w14:val="tx1"/>
            </w14:solidFill>
          </w14:textFill>
        </w:rPr>
        <w:t>110-113.</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J. Duke, M.J. Bogenschutz, </w:t>
      </w:r>
      <w:r>
        <w:rPr>
          <w:rFonts w:asciiTheme="majorBidi" w:hAnsiTheme="majorBidi" w:cstheme="majorBidi"/>
          <w:iCs/>
          <w:color w:val="000000" w:themeColor="text1"/>
          <w:shd w:val="clear" w:color="auto" w:fill="FFFFFF"/>
          <w14:textFill>
            <w14:solidFill>
              <w14:schemeClr w14:val="tx1"/>
            </w14:solidFill>
          </w14:textFill>
        </w:rPr>
        <w:t>Dr. Duke's Phytochemical and Ethnobotanical Databases,</w:t>
      </w:r>
      <w:r>
        <w:rPr>
          <w:rFonts w:asciiTheme="majorBidi" w:hAnsiTheme="majorBidi" w:cstheme="majorBidi"/>
          <w:color w:val="000000" w:themeColor="text1"/>
          <w:shd w:val="clear" w:color="auto" w:fill="FFFFFF"/>
          <w14:textFill>
            <w14:solidFill>
              <w14:schemeClr w14:val="tx1"/>
            </w14:solidFill>
          </w14:textFill>
        </w:rPr>
        <w:t xml:space="preserve"> USDA, Agricultural Research Service. (1994).</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G. Roja, M.R. Heble, The quinoline alkaloids camptothecin and 9-methoxycamptothecin from tissue cultures and mature trees of Nothapodytes foetida, Phytochemistry. 36(1) (1994) 65-6.</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S. Ahmed John, M.  Koperuncholan. Direct Root Regeneration and Indirect Organogenesis in Silybum marianum and Preliminary Phytochemical, Antibacterial Studies of Its Callus, The International Journal of Pharmaceutics. 2 (2012) 52-7.</w:t>
      </w:r>
      <w:r>
        <w:rPr>
          <w:rFonts w:asciiTheme="majorBidi" w:hAnsiTheme="majorBidi" w:cstheme="majorBidi"/>
          <w:color w:val="000000" w:themeColor="text1"/>
          <w14:textFill>
            <w14:solidFill>
              <w14:schemeClr w14:val="tx1"/>
            </w14:solidFill>
          </w14:textFill>
        </w:rPr>
        <w:t xml:space="preserve"> </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M. Koperuncholan, P. Sathish Kumar, G. Sathiyanarayanan, G. Vivek, Phytochemical Screening and Antimicrobial Studies of Some Ethno medicinal Plants in South-Eastern Slope of Western Ghats, Int. J. Med. Res. 1 (2010) 48-58. </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V. Subramani, M. Kamar, B. </w:t>
      </w:r>
    </w:p>
    <w:p>
      <w:pPr>
        <w:pStyle w:val="13"/>
        <w:numPr>
          <w:ilvl w:val="0"/>
          <w:numId w:val="2"/>
        </w:numPr>
        <w:spacing w:before="240" w:after="240" w:line="240" w:lineRule="auto"/>
        <w:jc w:val="both"/>
        <w:rPr>
          <w:rFonts w:asciiTheme="majorBidi" w:hAnsiTheme="majorBidi" w:cstheme="majorBidi"/>
          <w:color w:val="000000" w:themeColor="text1"/>
          <w:lang w:val="en-IN"/>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 xml:space="preserve"> Ramachandran, J.J. Jeyakumar, Phytochemical investigation and antimicrobial activity of Caesalpinia bonduc (Linn) Roxb seeds, Int. J. Phytopharm. 4 (2014) 92-5. </w:t>
      </w:r>
    </w:p>
    <w:p>
      <w:pPr>
        <w:pStyle w:val="13"/>
        <w:numPr>
          <w:ilvl w:val="0"/>
          <w:numId w:val="2"/>
        </w:numPr>
        <w:spacing w:before="240" w:after="240" w:line="240" w:lineRule="auto"/>
        <w:jc w:val="both"/>
        <w:rPr>
          <w:rFonts w:asciiTheme="majorBidi" w:hAnsiTheme="majorBidi" w:cstheme="majorBidi"/>
          <w:color w:val="000000" w:themeColor="text1"/>
          <w:shd w:val="clear" w:color="auto" w:fill="FFFFFF"/>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t>S. Shukla, P. Mehta, A. Mehta, S.P Vyas, V.K. Bajpai, Preliminary phytochemical and antifungal screening of various organic extracts of Caesalpinia bonducella seeds,  Romanian Biotechnological Letters. 16(4) (2011) 6384-9.</w:t>
      </w:r>
    </w:p>
    <w:p>
      <w:pPr>
        <w:spacing w:after="200" w:line="240" w:lineRule="auto"/>
        <w:rPr>
          <w:rFonts w:asciiTheme="majorBidi" w:hAnsiTheme="majorBidi" w:cstheme="majorBidi"/>
          <w:color w:val="000000" w:themeColor="text1"/>
          <w:shd w:val="clear" w:color="auto" w:fill="FFFFFF"/>
          <w14:textFill>
            <w14:solidFill>
              <w14:schemeClr w14:val="tx1"/>
            </w14:solidFill>
          </w14:textFill>
        </w:rPr>
      </w:pPr>
      <w:r>
        <w:rPr>
          <w:rFonts w:asciiTheme="majorBidi" w:hAnsiTheme="majorBidi" w:cstheme="majorBidi"/>
          <w:color w:val="000000" w:themeColor="text1"/>
          <w:shd w:val="clear" w:color="auto" w:fill="FFFFFF"/>
          <w14:textFill>
            <w14:solidFill>
              <w14:schemeClr w14:val="tx1"/>
            </w14:solidFill>
          </w14:textFill>
        </w:rPr>
        <w:br w:type="page"/>
      </w:r>
    </w:p>
    <w:p>
      <w:pPr>
        <w:spacing w:before="240" w:after="240"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drawing>
          <wp:inline distT="0" distB="0" distL="0" distR="0">
            <wp:extent cx="1816735" cy="1958340"/>
            <wp:effectExtent l="53975" t="53975" r="110490" b="121285"/>
            <wp:docPr id="1" name="Picture 1" descr="C:\Users\DELL\Desktop\gac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ELL\Desktop\gaccha.jpg"/>
                    <pic:cNvPicPr>
                      <a:picLocks noChangeAspect="1" noChangeArrowheads="1"/>
                    </pic:cNvPicPr>
                  </pic:nvPicPr>
                  <pic:blipFill>
                    <a:blip r:embed="rId5" cstate="print"/>
                    <a:srcRect/>
                    <a:stretch>
                      <a:fillRect/>
                    </a:stretch>
                  </pic:blipFill>
                  <pic:spPr>
                    <a:xfrm>
                      <a:off x="0" y="0"/>
                      <a:ext cx="1816735" cy="1962244"/>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before="240" w:after="240"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iCs/>
          <w:color w:val="000000" w:themeColor="text1"/>
          <w14:textFill>
            <w14:solidFill>
              <w14:schemeClr w14:val="tx1"/>
            </w14:solidFill>
          </w14:textFill>
        </w:rPr>
        <w:t xml:space="preserve">Fig.1. </w:t>
      </w:r>
      <w:r>
        <w:rPr>
          <w:rFonts w:asciiTheme="majorBidi" w:hAnsiTheme="majorBidi" w:cstheme="majorBidi"/>
          <w:bCs/>
          <w:i/>
          <w:color w:val="000000" w:themeColor="text1"/>
          <w14:textFill>
            <w14:solidFill>
              <w14:schemeClr w14:val="tx1"/>
            </w14:solidFill>
          </w14:textFill>
        </w:rPr>
        <w:t>Caesalpinia bonducella</w:t>
      </w:r>
      <w:r>
        <w:rPr>
          <w:rFonts w:asciiTheme="majorBidi" w:hAnsiTheme="majorBidi" w:cstheme="majorBidi"/>
          <w:bCs/>
          <w:color w:val="000000" w:themeColor="text1"/>
          <w14:textFill>
            <w14:solidFill>
              <w14:schemeClr w14:val="tx1"/>
            </w14:solidFill>
          </w14:textFill>
        </w:rPr>
        <w:t xml:space="preserve"> L. Roxb.  Seeds</w:t>
      </w:r>
      <w:r>
        <w:rPr>
          <w:rFonts w:asciiTheme="majorBidi" w:hAnsiTheme="majorBidi" w:cstheme="majorBidi"/>
          <w:b/>
          <w:color w:val="000000" w:themeColor="text1"/>
          <w14:textFill>
            <w14:solidFill>
              <w14:schemeClr w14:val="tx1"/>
            </w14:solidFill>
          </w14:textFill>
        </w:rPr>
        <w:t xml:space="preserve"> </w:t>
      </w:r>
    </w:p>
    <w:p>
      <w:pPr>
        <w:spacing w:before="240" w:after="240"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drawing>
          <wp:inline distT="0" distB="0" distL="0" distR="0">
            <wp:extent cx="5731510" cy="4237990"/>
            <wp:effectExtent l="0" t="0" r="2540" b="0"/>
            <wp:docPr id="3" name="Picture 3" descr="G:\ftir 21-4-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ftir 21-4-20.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731510" cy="4238264"/>
                    </a:xfrm>
                    <a:prstGeom prst="rect">
                      <a:avLst/>
                    </a:prstGeom>
                    <a:noFill/>
                    <a:ln>
                      <a:noFill/>
                    </a:ln>
                  </pic:spPr>
                </pic:pic>
              </a:graphicData>
            </a:graphic>
          </wp:inline>
        </w:drawing>
      </w:r>
    </w:p>
    <w:p>
      <w:pPr>
        <w:spacing w:before="240" w:after="240" w:line="240" w:lineRule="auto"/>
        <w:jc w:val="both"/>
        <w:rPr>
          <w:rFonts w:asciiTheme="majorBidi" w:hAnsiTheme="majorBidi" w:cstheme="majorBidi"/>
          <w:b/>
          <w:iCs/>
          <w:color w:val="000000" w:themeColor="text1"/>
          <w:lang w:val="en-IN"/>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 Fig. 2. </w:t>
      </w:r>
      <w:r>
        <w:rPr>
          <w:rFonts w:asciiTheme="majorBidi" w:hAnsiTheme="majorBidi" w:cstheme="majorBidi"/>
          <w:bCs/>
          <w:color w:val="000000" w:themeColor="text1"/>
          <w14:textFill>
            <w14:solidFill>
              <w14:schemeClr w14:val="tx1"/>
            </w14:solidFill>
          </w14:textFill>
        </w:rPr>
        <w:t xml:space="preserve">FTIR peak assignment of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iCs/>
          <w:color w:val="000000" w:themeColor="text1"/>
          <w:lang w:val="en-IN"/>
          <w14:textFill>
            <w14:solidFill>
              <w14:schemeClr w14:val="tx1"/>
            </w14:solidFill>
          </w14:textFill>
        </w:rPr>
        <w:t>seed extract.</w:t>
      </w:r>
      <w:r>
        <w:rPr>
          <w:rFonts w:asciiTheme="majorBidi" w:hAnsiTheme="majorBidi" w:cstheme="majorBidi"/>
          <w:b/>
          <w:iCs/>
          <w:color w:val="000000" w:themeColor="text1"/>
          <w:lang w:val="en-IN"/>
          <w14:textFill>
            <w14:solidFill>
              <w14:schemeClr w14:val="tx1"/>
            </w14:solidFill>
          </w14:textFill>
        </w:rPr>
        <w:t xml:space="preserve">   </w:t>
      </w:r>
    </w:p>
    <w:p>
      <w:pPr>
        <w:spacing w:before="240" w:after="240" w:line="240" w:lineRule="auto"/>
        <w:jc w:val="both"/>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drawing>
          <wp:inline distT="0" distB="0" distL="0" distR="0">
            <wp:extent cx="5727700" cy="2133600"/>
            <wp:effectExtent l="19050" t="19050" r="25400" b="19050"/>
            <wp:docPr id="5" name="Picture 12" descr="C:\Users\DELL\Desktop\articles folder\gachakayalu\gc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DELL\Desktop\articles folder\gachakayalu\gcms.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79000"/>
                              </a14:imgEffect>
                            </a14:imgLayer>
                          </a14:imgProps>
                        </a:ext>
                      </a:extLst>
                    </a:blip>
                    <a:srcRect l="974" t="1705" r="1448" b="2841"/>
                    <a:stretch>
                      <a:fillRect/>
                    </a:stretch>
                  </pic:blipFill>
                  <pic:spPr>
                    <a:xfrm>
                      <a:off x="0" y="0"/>
                      <a:ext cx="5729666" cy="2134332"/>
                    </a:xfrm>
                    <a:prstGeom prst="rect">
                      <a:avLst/>
                    </a:prstGeom>
                    <a:noFill/>
                    <a:ln>
                      <a:solidFill>
                        <a:schemeClr val="bg1">
                          <a:lumMod val="75000"/>
                        </a:schemeClr>
                      </a:solidFill>
                    </a:ln>
                  </pic:spPr>
                </pic:pic>
              </a:graphicData>
            </a:graphic>
          </wp:inline>
        </w:drawing>
      </w:r>
    </w:p>
    <w:p>
      <w:pPr>
        <w:tabs>
          <w:tab w:val="left" w:pos="2910"/>
        </w:tabs>
        <w:spacing w:before="240" w:after="240" w:line="240" w:lineRule="auto"/>
        <w:rPr>
          <w:rFonts w:asciiTheme="majorBidi" w:hAnsiTheme="majorBidi" w:cstheme="majorBidi"/>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Fig. 3. </w:t>
      </w:r>
      <w:r>
        <w:rPr>
          <w:rFonts w:asciiTheme="majorBidi" w:hAnsiTheme="majorBidi" w:cstheme="majorBidi"/>
          <w:bCs/>
          <w:color w:val="000000" w:themeColor="text1"/>
          <w14:textFill>
            <w14:solidFill>
              <w14:schemeClr w14:val="tx1"/>
            </w14:solidFill>
          </w14:textFill>
        </w:rPr>
        <w:t xml:space="preserve">Chromatogram of Gas chromatography mass spectrometry of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color w:val="000000" w:themeColor="text1"/>
          <w:lang w:val="en-IN"/>
          <w14:textFill>
            <w14:solidFill>
              <w14:schemeClr w14:val="tx1"/>
            </w14:solidFill>
          </w14:textFill>
        </w:rPr>
        <w:t>seed extract.</w:t>
      </w:r>
      <w:r>
        <w:rPr>
          <w:rFonts w:asciiTheme="majorBidi" w:hAnsiTheme="majorBidi" w:cstheme="majorBidi"/>
          <w:bCs/>
          <w:iCs/>
          <w:color w:val="000000" w:themeColor="text1"/>
          <w:lang w:val="en-IN"/>
          <w14:textFill>
            <w14:solidFill>
              <w14:schemeClr w14:val="tx1"/>
            </w14:solidFill>
          </w14:textFill>
        </w:rPr>
        <w:t xml:space="preserve"> </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rPr>
        <w:drawing>
          <wp:inline distT="0" distB="0" distL="0" distR="0">
            <wp:extent cx="5731510" cy="35179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31510" cy="3517900"/>
                    </a:xfrm>
                    <a:prstGeom prst="rect">
                      <a:avLst/>
                    </a:prstGeom>
                    <a:noFill/>
                    <a:ln>
                      <a:noFill/>
                    </a:ln>
                  </pic:spPr>
                </pic:pic>
              </a:graphicData>
            </a:graphic>
          </wp:inline>
        </w:drawing>
      </w:r>
    </w:p>
    <w:p>
      <w:pPr>
        <w:tabs>
          <w:tab w:val="left" w:pos="2910"/>
        </w:tabs>
        <w:spacing w:before="240" w:after="240" w:line="240" w:lineRule="auto"/>
        <w:rPr>
          <w:rFonts w:asciiTheme="majorBidi" w:hAnsiTheme="majorBidi" w:cstheme="majorBidi"/>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Fig. 4. </w:t>
      </w:r>
      <w:r>
        <w:rPr>
          <w:rFonts w:asciiTheme="majorBidi" w:hAnsiTheme="majorBidi" w:cstheme="majorBidi"/>
          <w:bCs/>
          <w:color w:val="000000" w:themeColor="text1"/>
          <w14:textFill>
            <w14:solidFill>
              <w14:schemeClr w14:val="tx1"/>
            </w14:solidFill>
          </w14:textFill>
        </w:rPr>
        <w:t xml:space="preserve">% inhibition of free radical scavenging activity of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iCs/>
          <w:color w:val="000000" w:themeColor="text1"/>
          <w:lang w:val="en-IN"/>
          <w14:textFill>
            <w14:solidFill>
              <w14:schemeClr w14:val="tx1"/>
            </w14:solidFill>
          </w14:textFill>
        </w:rPr>
        <w:t>seed extract</w:t>
      </w:r>
    </w:p>
    <w:p>
      <w:pPr>
        <w:spacing w:before="240" w:after="240" w:line="240" w:lineRule="auto"/>
        <w:jc w:val="both"/>
        <w:rPr>
          <w:rFonts w:asciiTheme="majorBidi" w:hAnsiTheme="majorBidi" w:cstheme="majorBidi"/>
          <w:b/>
          <w:i/>
          <w:iCs/>
          <w:color w:val="000000" w:themeColor="text1"/>
          <w:lang w:val="en-IN"/>
          <w14:textFill>
            <w14:solidFill>
              <w14:schemeClr w14:val="tx1"/>
            </w14:solidFill>
          </w14:textFill>
        </w:rPr>
      </w:pPr>
      <w:r>
        <w:rPr>
          <w:rFonts w:asciiTheme="majorBidi" w:hAnsiTheme="majorBidi" w:cstheme="majorBidi"/>
          <w:bCs/>
          <w:iCs/>
          <w:color w:val="000000" w:themeColor="text1"/>
          <w:lang w:val="en-IN"/>
          <w14:textFill>
            <w14:solidFill>
              <w14:schemeClr w14:val="tx1"/>
            </w14:solidFill>
          </w14:textFill>
        </w:rPr>
        <w:t>.</w:t>
      </w:r>
    </w:p>
    <w:p>
      <w:pPr>
        <w:spacing w:before="240" w:after="240" w:line="240" w:lineRule="auto"/>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br w:type="page"/>
      </w:r>
    </w:p>
    <w:p>
      <w:pPr>
        <w:spacing w:before="240" w:after="240"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rPr>
        <w:drawing>
          <wp:inline distT="0" distB="0" distL="0" distR="0">
            <wp:extent cx="5731510" cy="43414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731510" cy="4341495"/>
                    </a:xfrm>
                    <a:prstGeom prst="rect">
                      <a:avLst/>
                    </a:prstGeom>
                    <a:noFill/>
                    <a:ln>
                      <a:noFill/>
                    </a:ln>
                  </pic:spPr>
                </pic:pic>
              </a:graphicData>
            </a:graphic>
          </wp:inline>
        </w:drawing>
      </w:r>
    </w:p>
    <w:p>
      <w:pPr>
        <w:spacing w:before="240" w:after="240" w:line="240" w:lineRule="auto"/>
        <w:jc w:val="both"/>
        <w:rPr>
          <w:rFonts w:asciiTheme="majorBidi" w:hAnsiTheme="majorBidi" w:cstheme="majorBidi"/>
          <w:b/>
          <w:iCs/>
          <w:color w:val="000000" w:themeColor="text1"/>
          <w14:textFill>
            <w14:solidFill>
              <w14:schemeClr w14:val="tx1"/>
            </w14:solidFill>
          </w14:textFill>
        </w:rPr>
      </w:pPr>
      <w:r>
        <w:rPr>
          <w:rFonts w:asciiTheme="majorBidi" w:hAnsiTheme="majorBidi" w:cstheme="majorBidi"/>
          <w:b/>
          <w:bCs/>
          <w:color w:val="000000" w:themeColor="text1"/>
          <w14:textFill>
            <w14:solidFill>
              <w14:schemeClr w14:val="tx1"/>
            </w14:solidFill>
          </w14:textFill>
        </w:rPr>
        <w:t>Fig. 5.</w:t>
      </w:r>
      <w:r>
        <w:rPr>
          <w:rFonts w:asciiTheme="majorBidi" w:hAnsiTheme="majorBidi" w:cstheme="majorBidi"/>
          <w:color w:val="000000" w:themeColor="text1"/>
          <w14:textFill>
            <w14:solidFill>
              <w14:schemeClr w14:val="tx1"/>
            </w14:solidFill>
          </w14:textFill>
        </w:rPr>
        <w:t xml:space="preserve"> Antibacterial activity of </w:t>
      </w:r>
      <w:r>
        <w:rPr>
          <w:rFonts w:asciiTheme="majorBidi" w:hAnsiTheme="majorBidi" w:cstheme="majorBidi"/>
          <w:i/>
          <w:iCs/>
          <w:color w:val="000000" w:themeColor="text1"/>
          <w:lang w:val="en-IN"/>
          <w14:textFill>
            <w14:solidFill>
              <w14:schemeClr w14:val="tx1"/>
            </w14:solidFill>
          </w14:textFill>
        </w:rPr>
        <w:t xml:space="preserve">Caesalpinia bonducella </w:t>
      </w:r>
      <w:r>
        <w:rPr>
          <w:rFonts w:asciiTheme="majorBidi" w:hAnsiTheme="majorBidi" w:cstheme="majorBidi"/>
          <w:iCs/>
          <w:color w:val="000000" w:themeColor="text1"/>
          <w:lang w:val="en-IN"/>
          <w14:textFill>
            <w14:solidFill>
              <w14:schemeClr w14:val="tx1"/>
            </w14:solidFill>
          </w14:textFill>
        </w:rPr>
        <w:t>seed extract.</w:t>
      </w:r>
      <w:r>
        <w:rPr>
          <w:rFonts w:asciiTheme="majorBidi" w:hAnsiTheme="majorBidi" w:cstheme="majorBidi"/>
          <w:b/>
          <w:iCs/>
          <w:color w:val="000000" w:themeColor="text1"/>
          <w:lang w:val="en-IN"/>
          <w14:textFill>
            <w14:solidFill>
              <w14:schemeClr w14:val="tx1"/>
            </w14:solidFill>
          </w14:textFill>
        </w:rPr>
        <w:t xml:space="preserve"> </w:t>
      </w:r>
    </w:p>
    <w:p>
      <w:pPr>
        <w:spacing w:before="240" w:after="240" w:line="240" w:lineRule="auto"/>
        <w:jc w:val="both"/>
        <w:rPr>
          <w:rFonts w:asciiTheme="majorBidi" w:hAnsiTheme="majorBidi" w:cstheme="majorBidi"/>
          <w:b/>
          <w:color w:val="000000" w:themeColor="text1"/>
          <w:lang w:val="en-IN"/>
          <w14:textFill>
            <w14:solidFill>
              <w14:schemeClr w14:val="tx1"/>
            </w14:solidFill>
          </w14:textFill>
        </w:rPr>
        <w:sectPr>
          <w:footerReference r:id="rId3" w:type="default"/>
          <w:type w:val="continuous"/>
          <w:pgSz w:w="11907" w:h="16839"/>
          <w:pgMar w:top="1440" w:right="1440" w:bottom="1440" w:left="1440" w:header="720" w:footer="720" w:gutter="0"/>
          <w:lnNumType w:countBy="1" w:restart="continuous"/>
          <w:cols w:space="720" w:num="1"/>
          <w:docGrid w:linePitch="299" w:charSpace="0"/>
        </w:sectPr>
      </w:pPr>
      <w:r>
        <w:rPr>
          <w:rFonts w:asciiTheme="majorBidi" w:hAnsiTheme="majorBidi" w:cstheme="majorBidi"/>
        </w:rPr>
        <w:drawing>
          <wp:inline distT="0" distB="0" distL="0" distR="0">
            <wp:extent cx="5732145" cy="344868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732145" cy="3448777"/>
                    </a:xfrm>
                    <a:prstGeom prst="rect">
                      <a:avLst/>
                    </a:prstGeom>
                    <a:noFill/>
                    <a:ln>
                      <a:noFill/>
                    </a:ln>
                  </pic:spPr>
                </pic:pic>
              </a:graphicData>
            </a:graphic>
          </wp:inline>
        </w:drawing>
      </w:r>
      <w:r>
        <w:rPr>
          <w:rFonts w:asciiTheme="majorBidi" w:hAnsiTheme="majorBidi" w:cstheme="majorBidi"/>
          <w:b/>
          <w:color w:val="000000" w:themeColor="text1"/>
          <w14:textFill>
            <w14:solidFill>
              <w14:schemeClr w14:val="tx1"/>
            </w14:solidFill>
          </w14:textFill>
        </w:rPr>
        <w:t xml:space="preserve">Fig. 6. </w:t>
      </w:r>
      <w:r>
        <w:rPr>
          <w:rFonts w:asciiTheme="majorBidi" w:hAnsiTheme="majorBidi" w:cstheme="majorBidi"/>
          <w:bCs/>
          <w:color w:val="000000" w:themeColor="text1"/>
          <w14:textFill>
            <w14:solidFill>
              <w14:schemeClr w14:val="tx1"/>
            </w14:solidFill>
          </w14:textFill>
        </w:rPr>
        <w:t xml:space="preserve">Antifungal activity of </w:t>
      </w:r>
      <w:r>
        <w:rPr>
          <w:rFonts w:asciiTheme="majorBidi" w:hAnsiTheme="majorBidi" w:cstheme="majorBidi"/>
          <w:bCs/>
          <w:i/>
          <w:iCs/>
          <w:color w:val="000000" w:themeColor="text1"/>
          <w:lang w:val="en-IN"/>
          <w14:textFill>
            <w14:solidFill>
              <w14:schemeClr w14:val="tx1"/>
            </w14:solidFill>
          </w14:textFill>
        </w:rPr>
        <w:t xml:space="preserve">Caesalpiniabonducella </w:t>
      </w:r>
      <w:r>
        <w:rPr>
          <w:rFonts w:asciiTheme="majorBidi" w:hAnsiTheme="majorBidi" w:cstheme="majorBidi"/>
          <w:bCs/>
          <w:color w:val="000000" w:themeColor="text1"/>
          <w:lang w:val="en-IN"/>
          <w14:textFill>
            <w14:solidFill>
              <w14:schemeClr w14:val="tx1"/>
            </w14:solidFill>
          </w14:textFill>
        </w:rPr>
        <w:t>seed extract</w:t>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Table 1. </w:t>
      </w:r>
      <w:r>
        <w:rPr>
          <w:rFonts w:asciiTheme="majorBidi" w:hAnsiTheme="majorBidi" w:cstheme="majorBidi"/>
          <w:bCs/>
          <w:color w:val="000000" w:themeColor="text1"/>
          <w14:textFill>
            <w14:solidFill>
              <w14:schemeClr w14:val="tx1"/>
            </w14:solidFill>
          </w14:textFill>
        </w:rPr>
        <w:t xml:space="preserve">Qualitative screening of phytochemicals of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iCs/>
          <w:color w:val="000000" w:themeColor="text1"/>
          <w:lang w:val="en-IN"/>
          <w14:textFill>
            <w14:solidFill>
              <w14:schemeClr w14:val="tx1"/>
            </w14:solidFill>
          </w14:textFill>
        </w:rPr>
        <w:t>seed extract</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6"/>
        <w:gridCol w:w="1613"/>
        <w:gridCol w:w="1712"/>
        <w:gridCol w:w="1559"/>
        <w:gridCol w:w="2253"/>
        <w:gridCol w:w="171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Phytocompounds</w:t>
            </w:r>
          </w:p>
        </w:tc>
        <w:tc>
          <w:tcPr>
            <w:tcW w:w="569"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Water</w:t>
            </w:r>
          </w:p>
        </w:tc>
        <w:tc>
          <w:tcPr>
            <w:tcW w:w="604"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Ethyl acetate</w:t>
            </w:r>
          </w:p>
        </w:tc>
        <w:tc>
          <w:tcPr>
            <w:tcW w:w="550"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Ethanol</w:t>
            </w:r>
          </w:p>
        </w:tc>
        <w:tc>
          <w:tcPr>
            <w:tcW w:w="795"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Methanol</w:t>
            </w:r>
          </w:p>
        </w:tc>
        <w:tc>
          <w:tcPr>
            <w:tcW w:w="604"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Hexane</w:t>
            </w:r>
          </w:p>
        </w:tc>
        <w:tc>
          <w:tcPr>
            <w:tcW w:w="771" w:type="pct"/>
          </w:tcPr>
          <w:p>
            <w:pPr>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Chloroform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Phenols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Saponins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Anthroquiones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Lignins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Tepenoids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Diterpenes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Flavonoids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Amino acids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Carbohydrates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Alkaloids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Glycosides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Phytosterols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Tannins</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7"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Quinone</w:t>
            </w:r>
          </w:p>
        </w:tc>
        <w:tc>
          <w:tcPr>
            <w:tcW w:w="569"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550"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95"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604"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c>
          <w:tcPr>
            <w:tcW w:w="771" w:type="pct"/>
          </w:tcPr>
          <w:p>
            <w:pPr>
              <w:spacing w:line="240" w:lineRule="auto"/>
              <w:jc w:val="center"/>
              <w:rPr>
                <w:rFonts w:asciiTheme="majorBidi" w:hAnsiTheme="majorBidi" w:cstheme="majorBidi"/>
                <w:color w:val="000000" w:themeColor="text1"/>
                <w14:textFill>
                  <w14:solidFill>
                    <w14:schemeClr w14:val="tx1"/>
                  </w14:solidFill>
                </w14:textFill>
              </w:rPr>
            </w:pPr>
            <w:r>
              <w:rPr>
                <w:rFonts w:asciiTheme="majorBidi" w:hAnsiTheme="majorBidi" w:cstheme="majorBidi"/>
                <w:color w:val="000000" w:themeColor="text1"/>
                <w14:textFill>
                  <w14:solidFill>
                    <w14:schemeClr w14:val="tx1"/>
                  </w14:solidFill>
                </w14:textFill>
              </w:rPr>
              <w:t>-</w:t>
            </w:r>
          </w:p>
        </w:tc>
      </w:tr>
    </w:tbl>
    <w:p>
      <w:pPr>
        <w:spacing w:before="240" w:after="240" w:line="240" w:lineRule="auto"/>
        <w:jc w:val="both"/>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 presence,(-) Absent.</w:t>
      </w:r>
    </w:p>
    <w:p>
      <w:pPr>
        <w:pStyle w:val="13"/>
        <w:numPr>
          <w:ilvl w:val="0"/>
          <w:numId w:val="2"/>
        </w:numPr>
        <w:spacing w:before="240" w:after="240" w:line="240" w:lineRule="auto"/>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br w:type="page"/>
      </w:r>
    </w:p>
    <w:p>
      <w:pPr>
        <w:tabs>
          <w:tab w:val="left" w:pos="2910"/>
        </w:tabs>
        <w:spacing w:before="240" w:after="240" w:line="240" w:lineRule="auto"/>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Table 2. </w:t>
      </w:r>
      <w:r>
        <w:rPr>
          <w:rFonts w:asciiTheme="majorBidi" w:hAnsiTheme="majorBidi" w:cstheme="majorBidi"/>
          <w:bCs/>
          <w:color w:val="000000" w:themeColor="text1"/>
          <w14:textFill>
            <w14:solidFill>
              <w14:schemeClr w14:val="tx1"/>
            </w14:solidFill>
          </w14:textFill>
        </w:rPr>
        <w:t xml:space="preserve">Functional group assessment from FTIR peak analysis of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iCs/>
          <w:color w:val="000000" w:themeColor="text1"/>
          <w:lang w:val="en-IN"/>
          <w14:textFill>
            <w14:solidFill>
              <w14:schemeClr w14:val="tx1"/>
            </w14:solidFill>
          </w14:textFill>
        </w:rPr>
        <w:t>seed extract</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3810"/>
        <w:gridCol w:w="1429"/>
        <w:gridCol w:w="2619"/>
        <w:gridCol w:w="4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Sr. No.</w:t>
            </w:r>
          </w:p>
        </w:tc>
        <w:tc>
          <w:tcPr>
            <w:tcW w:w="1344" w:type="pct"/>
          </w:tcPr>
          <w:p>
            <w:pPr>
              <w:tabs>
                <w:tab w:val="left" w:pos="2910"/>
              </w:tabs>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Wave number or peaks of Methanol extract</w:t>
            </w:r>
          </w:p>
        </w:tc>
        <w:tc>
          <w:tcPr>
            <w:tcW w:w="504" w:type="pct"/>
          </w:tcPr>
          <w:p>
            <w:pPr>
              <w:tabs>
                <w:tab w:val="left" w:pos="2910"/>
              </w:tabs>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Bond</w:t>
            </w:r>
          </w:p>
        </w:tc>
        <w:tc>
          <w:tcPr>
            <w:tcW w:w="924" w:type="pct"/>
          </w:tcPr>
          <w:p>
            <w:pPr>
              <w:tabs>
                <w:tab w:val="left" w:pos="2910"/>
              </w:tabs>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Group frequency Cm</w:t>
            </w:r>
            <w:r>
              <w:rPr>
                <w:rFonts w:asciiTheme="majorBidi" w:hAnsiTheme="majorBidi" w:cstheme="majorBidi"/>
                <w:b/>
                <w:color w:val="000000" w:themeColor="text1"/>
                <w:vertAlign w:val="superscript"/>
                <w14:textFill>
                  <w14:solidFill>
                    <w14:schemeClr w14:val="tx1"/>
                  </w14:solidFill>
                </w14:textFill>
              </w:rPr>
              <w:t>-1</w:t>
            </w:r>
          </w:p>
        </w:tc>
        <w:tc>
          <w:tcPr>
            <w:tcW w:w="1730" w:type="pct"/>
          </w:tcPr>
          <w:p>
            <w:pPr>
              <w:tabs>
                <w:tab w:val="left" w:pos="2910"/>
              </w:tabs>
              <w:spacing w:line="240" w:lineRule="auto"/>
              <w:jc w:val="center"/>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Functional group assignment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3325</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0-H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3570-3200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Poly Hydroxy compound, phenols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2941</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0-H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2400-3500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Lipids, protein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3</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2845</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2400-3500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Carboxyilc acid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4</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2077</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C≡C</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2300-1900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Nitrile compound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5</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1645</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N-H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1650-1600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Quinolines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6</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1492</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C=C-C</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1510-1450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Aromatic compound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7</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1453</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1340-1470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Alkenes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8</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1392</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O-H</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1410-1310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Phenols, tertiary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9</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1108</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C-O</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1140-1070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Cyclic esters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10</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1020</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C-O</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1100-1000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Phosphate  compound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11</w:t>
            </w:r>
          </w:p>
        </w:tc>
        <w:tc>
          <w:tcPr>
            <w:tcW w:w="134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572</w:t>
            </w:r>
          </w:p>
        </w:tc>
        <w:tc>
          <w:tcPr>
            <w:tcW w:w="50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C-I</w:t>
            </w:r>
          </w:p>
        </w:tc>
        <w:tc>
          <w:tcPr>
            <w:tcW w:w="924"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600-500</w:t>
            </w:r>
          </w:p>
        </w:tc>
        <w:tc>
          <w:tcPr>
            <w:tcW w:w="1730" w:type="pct"/>
          </w:tcPr>
          <w:p>
            <w:pPr>
              <w:tabs>
                <w:tab w:val="left" w:pos="2910"/>
              </w:tabs>
              <w:spacing w:line="240" w:lineRule="auto"/>
              <w:jc w:val="center"/>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Aliphatic ido compounds</w:t>
            </w:r>
          </w:p>
        </w:tc>
      </w:tr>
    </w:tbl>
    <w:p>
      <w:pPr>
        <w:tabs>
          <w:tab w:val="left" w:pos="2910"/>
        </w:tabs>
        <w:spacing w:before="240" w:after="240" w:line="240" w:lineRule="auto"/>
        <w:rPr>
          <w:rFonts w:asciiTheme="majorBidi" w:hAnsiTheme="majorBidi" w:cstheme="majorBidi"/>
          <w:b/>
          <w:color w:val="000000" w:themeColor="text1"/>
          <w14:textFill>
            <w14:solidFill>
              <w14:schemeClr w14:val="tx1"/>
            </w14:solidFill>
          </w14:textFill>
        </w:rPr>
      </w:pPr>
    </w:p>
    <w:p>
      <w:pPr>
        <w:pStyle w:val="13"/>
        <w:numPr>
          <w:ilvl w:val="0"/>
          <w:numId w:val="2"/>
        </w:numPr>
        <w:spacing w:before="240" w:after="240" w:line="240" w:lineRule="auto"/>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br w:type="page"/>
      </w:r>
    </w:p>
    <w:p>
      <w:pPr>
        <w:tabs>
          <w:tab w:val="left" w:pos="2910"/>
        </w:tabs>
        <w:spacing w:before="240" w:after="240" w:line="240" w:lineRule="auto"/>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Table 3. </w:t>
      </w:r>
      <w:r>
        <w:rPr>
          <w:rFonts w:asciiTheme="majorBidi" w:hAnsiTheme="majorBidi" w:cstheme="majorBidi"/>
          <w:bCs/>
          <w:color w:val="000000" w:themeColor="text1"/>
          <w14:textFill>
            <w14:solidFill>
              <w14:schemeClr w14:val="tx1"/>
            </w14:solidFill>
          </w14:textFill>
        </w:rPr>
        <w:t xml:space="preserve">List of bioactive compounds identified by Gas chromatography mass spectrometry in </w:t>
      </w:r>
      <w:r>
        <w:rPr>
          <w:rFonts w:asciiTheme="majorBidi" w:hAnsiTheme="majorBidi" w:cstheme="majorBidi"/>
          <w:bCs/>
          <w:i/>
          <w:color w:val="000000" w:themeColor="text1"/>
          <w14:textFill>
            <w14:solidFill>
              <w14:schemeClr w14:val="tx1"/>
            </w14:solidFill>
          </w14:textFill>
        </w:rPr>
        <w:t>Caesalpinia bonducella</w:t>
      </w:r>
      <w:r>
        <w:rPr>
          <w:rFonts w:asciiTheme="majorBidi" w:hAnsiTheme="majorBidi" w:cstheme="majorBidi"/>
          <w:bCs/>
          <w:color w:val="000000" w:themeColor="text1"/>
          <w14:textFill>
            <w14:solidFill>
              <w14:schemeClr w14:val="tx1"/>
            </w14:solidFill>
          </w14:textFill>
        </w:rPr>
        <w:t xml:space="preserve"> seed extract</w:t>
      </w:r>
      <w:r>
        <w:rPr>
          <w:rFonts w:asciiTheme="majorBidi" w:hAnsiTheme="majorBidi" w:cstheme="majorBidi"/>
          <w:bCs/>
          <w:color w:val="000000" w:themeColor="text1"/>
          <w14:textFill>
            <w14:solidFill>
              <w14:schemeClr w14:val="tx1"/>
            </w14:solidFill>
          </w14:textFill>
        </w:rPr>
        <w:tab/>
      </w:r>
    </w:p>
    <w:tbl>
      <w:tblPr>
        <w:tblStyle w:val="4"/>
        <w:tblpPr w:leftFromText="180" w:rightFromText="180" w:vertAnchor="text" w:horzAnchor="margin" w:tblpXSpec="center" w:tblpY="253"/>
        <w:tblW w:w="5175" w:type="pct"/>
        <w:tblInd w:w="0" w:type="dxa"/>
        <w:tblLayout w:type="fixed"/>
        <w:tblCellMar>
          <w:top w:w="0" w:type="dxa"/>
          <w:left w:w="108" w:type="dxa"/>
          <w:bottom w:w="0" w:type="dxa"/>
          <w:right w:w="108" w:type="dxa"/>
        </w:tblCellMar>
      </w:tblPr>
      <w:tblGrid>
        <w:gridCol w:w="743"/>
        <w:gridCol w:w="5212"/>
        <w:gridCol w:w="2816"/>
        <w:gridCol w:w="249"/>
        <w:gridCol w:w="848"/>
        <w:gridCol w:w="642"/>
        <w:gridCol w:w="745"/>
        <w:gridCol w:w="910"/>
        <w:gridCol w:w="1264"/>
        <w:gridCol w:w="1238"/>
      </w:tblGrid>
      <w:tr>
        <w:tblPrEx>
          <w:tblCellMar>
            <w:top w:w="0" w:type="dxa"/>
            <w:left w:w="108" w:type="dxa"/>
            <w:bottom w:w="0" w:type="dxa"/>
            <w:right w:w="108" w:type="dxa"/>
          </w:tblCellMar>
        </w:tblPrEx>
        <w:trPr>
          <w:trHeight w:val="301" w:hRule="atLeast"/>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S. No</w:t>
            </w:r>
          </w:p>
        </w:tc>
        <w:tc>
          <w:tcPr>
            <w:tcW w:w="1777"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Name of the compound</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Formula</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RT</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RI</w:t>
            </w:r>
          </w:p>
        </w:tc>
        <w:tc>
          <w:tcPr>
            <w:tcW w:w="254" w:type="pct"/>
            <w:tcBorders>
              <w:top w:val="single" w:color="auto" w:sz="4" w:space="0"/>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asciiTheme="majorBidi" w:hAnsiTheme="majorBidi" w:cstheme="majorBidi"/>
                <w:b/>
                <w:color w:val="000000" w:themeColor="text1"/>
                <w:sz w:val="20"/>
                <w:szCs w:val="20"/>
                <w14:textFill>
                  <w14:solidFill>
                    <w14:schemeClr w14:val="tx1"/>
                  </w14:solidFill>
                </w14:textFill>
              </w:rPr>
              <w:t>RI from NIST</w:t>
            </w:r>
          </w:p>
        </w:tc>
        <w:tc>
          <w:tcPr>
            <w:tcW w:w="310"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Area %</w:t>
            </w:r>
          </w:p>
        </w:tc>
        <w:tc>
          <w:tcPr>
            <w:tcW w:w="431"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Area</w:t>
            </w:r>
          </w:p>
        </w:tc>
        <w:tc>
          <w:tcPr>
            <w:tcW w:w="423"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b/>
                <w:color w:val="000000" w:themeColor="text1"/>
                <w:sz w:val="20"/>
                <w:szCs w:val="20"/>
                <w14:textFill>
                  <w14:solidFill>
                    <w14:schemeClr w14:val="tx1"/>
                  </w14:solidFill>
                </w14:textFill>
              </w:rPr>
            </w:pPr>
            <w:r>
              <w:rPr>
                <w:rFonts w:eastAsia="Times New Roman" w:asciiTheme="majorBidi" w:hAnsiTheme="majorBidi" w:cstheme="majorBidi"/>
                <w:b/>
                <w:color w:val="000000" w:themeColor="text1"/>
                <w:sz w:val="20"/>
                <w:szCs w:val="20"/>
                <w14:textFill>
                  <w14:solidFill>
                    <w14:schemeClr w14:val="tx1"/>
                  </w14:solidFill>
                </w14:textFill>
              </w:rPr>
              <w:t>Exact mass</w:t>
            </w:r>
          </w:p>
        </w:tc>
      </w:tr>
      <w:tr>
        <w:tblPrEx>
          <w:tblCellMar>
            <w:top w:w="0" w:type="dxa"/>
            <w:left w:w="108" w:type="dxa"/>
            <w:bottom w:w="0" w:type="dxa"/>
            <w:right w:w="108" w:type="dxa"/>
          </w:tblCellMar>
        </w:tblPrEx>
        <w:trPr>
          <w:trHeight w:val="301" w:hRule="atLeast"/>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w:t>
            </w:r>
          </w:p>
        </w:tc>
        <w:tc>
          <w:tcPr>
            <w:tcW w:w="1777"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2-Propen-1-ol, 3-phenyl-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w:t>
            </w:r>
            <w:r>
              <w:rPr>
                <w:rFonts w:eastAsia="Times New Roman" w:asciiTheme="majorBidi" w:hAnsiTheme="majorBidi" w:cstheme="majorBidi"/>
                <w:color w:val="000000" w:themeColor="text1"/>
                <w:sz w:val="20"/>
                <w:szCs w:val="20"/>
                <w:vertAlign w:val="subscript"/>
                <w14:textFill>
                  <w14:solidFill>
                    <w14:schemeClr w14:val="tx1"/>
                  </w14:solidFill>
                </w14:textFill>
              </w:rPr>
              <w:t>9</w:t>
            </w:r>
            <w:r>
              <w:rPr>
                <w:rFonts w:eastAsia="Times New Roman" w:asciiTheme="majorBidi" w:hAnsiTheme="majorBidi" w:cstheme="majorBidi"/>
                <w:color w:val="000000" w:themeColor="text1"/>
                <w:sz w:val="20"/>
                <w:szCs w:val="20"/>
                <w14:textFill>
                  <w14:solidFill>
                    <w14:schemeClr w14:val="tx1"/>
                  </w14:solidFill>
                </w14:textFill>
              </w:rPr>
              <w:t>H</w:t>
            </w:r>
            <w:r>
              <w:rPr>
                <w:rFonts w:eastAsia="Times New Roman" w:asciiTheme="majorBidi" w:hAnsiTheme="majorBidi" w:cstheme="majorBidi"/>
                <w:color w:val="000000" w:themeColor="text1"/>
                <w:sz w:val="20"/>
                <w:szCs w:val="20"/>
                <w:vertAlign w:val="subscript"/>
                <w14:textFill>
                  <w14:solidFill>
                    <w14:schemeClr w14:val="tx1"/>
                  </w14:solidFill>
                </w14:textFill>
              </w:rPr>
              <w:t>10</w:t>
            </w:r>
            <w:r>
              <w:rPr>
                <w:rFonts w:eastAsia="Times New Roman" w:asciiTheme="majorBidi" w:hAnsiTheme="majorBidi" w:cstheme="majorBidi"/>
                <w:color w:val="000000" w:themeColor="text1"/>
                <w:sz w:val="20"/>
                <w:szCs w:val="20"/>
                <w14:textFill>
                  <w14:solidFill>
                    <w14:schemeClr w14:val="tx1"/>
                  </w14:solidFill>
                </w14:textFill>
              </w:rPr>
              <w:t>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05:32.5</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1259</w:t>
            </w:r>
          </w:p>
        </w:tc>
        <w:tc>
          <w:tcPr>
            <w:tcW w:w="254" w:type="pct"/>
            <w:tcBorders>
              <w:top w:val="single" w:color="auto" w:sz="4" w:space="0"/>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1277</w:t>
            </w:r>
          </w:p>
        </w:tc>
        <w:tc>
          <w:tcPr>
            <w:tcW w:w="310"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1.0806</w:t>
            </w:r>
          </w:p>
        </w:tc>
        <w:tc>
          <w:tcPr>
            <w:tcW w:w="431"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118588610</w:t>
            </w:r>
          </w:p>
        </w:tc>
        <w:tc>
          <w:tcPr>
            <w:tcW w:w="423" w:type="pct"/>
            <w:tcBorders>
              <w:top w:val="single" w:color="auto" w:sz="4" w:space="0"/>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134.0732</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Phenol, 2-methoxy-3-(2-propenyl)-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w:t>
            </w:r>
            <w:r>
              <w:rPr>
                <w:rFonts w:eastAsia="Times New Roman" w:asciiTheme="majorBidi" w:hAnsiTheme="majorBidi" w:cstheme="majorBidi"/>
                <w:color w:val="000000" w:themeColor="text1"/>
                <w:sz w:val="20"/>
                <w:szCs w:val="20"/>
                <w:vertAlign w:val="subscript"/>
                <w14:textFill>
                  <w14:solidFill>
                    <w14:schemeClr w14:val="tx1"/>
                  </w14:solidFill>
                </w14:textFill>
              </w:rPr>
              <w:t>10</w:t>
            </w:r>
            <w:r>
              <w:rPr>
                <w:rFonts w:eastAsia="Times New Roman" w:asciiTheme="majorBidi" w:hAnsiTheme="majorBidi" w:cstheme="majorBidi"/>
                <w:color w:val="000000" w:themeColor="text1"/>
                <w:sz w:val="20"/>
                <w:szCs w:val="20"/>
                <w14:textFill>
                  <w14:solidFill>
                    <w14:schemeClr w14:val="tx1"/>
                  </w14:solidFill>
                </w14:textFill>
              </w:rPr>
              <w:t>H</w:t>
            </w:r>
            <w:r>
              <w:rPr>
                <w:rFonts w:eastAsia="Times New Roman" w:asciiTheme="majorBidi" w:hAnsiTheme="majorBidi" w:cstheme="majorBidi"/>
                <w:color w:val="000000" w:themeColor="text1"/>
                <w:sz w:val="20"/>
                <w:szCs w:val="20"/>
                <w:vertAlign w:val="subscript"/>
                <w14:textFill>
                  <w14:solidFill>
                    <w14:schemeClr w14:val="tx1"/>
                  </w14:solidFill>
                </w14:textFill>
              </w:rPr>
              <w:t>12</w:t>
            </w:r>
            <w:r>
              <w:rPr>
                <w:rFonts w:eastAsia="Times New Roman" w:asciiTheme="majorBidi" w:hAnsiTheme="majorBidi" w:cstheme="majorBidi"/>
                <w:color w:val="000000" w:themeColor="text1"/>
                <w:sz w:val="20"/>
                <w:szCs w:val="20"/>
                <w14:textFill>
                  <w14:solidFill>
                    <w14:schemeClr w14:val="tx1"/>
                  </w14:solidFill>
                </w14:textFill>
              </w:rPr>
              <w:t>O</w:t>
            </w:r>
            <w:r>
              <w:rPr>
                <w:rFonts w:eastAsia="Times New Roman" w:asciiTheme="majorBidi" w:hAnsiTheme="majorBidi" w:cstheme="majorBidi"/>
                <w:color w:val="000000" w:themeColor="text1"/>
                <w:sz w:val="20"/>
                <w:szCs w:val="20"/>
                <w:vertAlign w:val="subscript"/>
                <w14:textFill>
                  <w14:solidFill>
                    <w14:schemeClr w14:val="tx1"/>
                  </w14:solidFill>
                </w14:textFill>
              </w:rPr>
              <w:t>2</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05:55.0</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1297</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1392</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0.30885</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33894834</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164.0837</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3</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.alfa.-Copaene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06:06.1</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1298</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1221</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17.954</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1970308021</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204.1878</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4</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trans-à-Bergamotene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06:31.6</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1397</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1433</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0.34018</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37332988</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ind w:hanging="423"/>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204.1878</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5</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Naphthalene, 1,6-dimethyl-4-(1-methylethyl)-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C15H18</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06:34.8</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1423</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1442</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0.44115</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48413850</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198.1409</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6</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1,6-Cyclodecadiene, 1-methyl-5-methylene-8-(1-methylethyl)-, [S-(E,E)]-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06:46.7</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1454</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1480</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0.20357</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22340395</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204.1878</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7</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à-Muurolene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07:05.9</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1468</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1440</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11.68</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1281858512</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204.1878</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8</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trans-calamenene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22</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07:18.1</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1487</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1537</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0.71221</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78160337</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202.1722</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9</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Humulene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07:24.1</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1492</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1454</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0.77988</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85587353</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204.1878</w:t>
            </w:r>
          </w:p>
        </w:tc>
      </w:tr>
      <w:tr>
        <w:tblPrEx>
          <w:tblCellMar>
            <w:top w:w="0" w:type="dxa"/>
            <w:left w:w="108" w:type="dxa"/>
            <w:bottom w:w="0" w:type="dxa"/>
            <w:right w:w="108" w:type="dxa"/>
          </w:tblCellMar>
        </w:tblPrEx>
        <w:trPr>
          <w:trHeight w:val="301" w:hRule="atLeast"/>
        </w:trPr>
        <w:tc>
          <w:tcPr>
            <w:tcW w:w="253"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10</w:t>
            </w:r>
          </w:p>
        </w:tc>
        <w:tc>
          <w:tcPr>
            <w:tcW w:w="1777"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à-Calacorene</w:t>
            </w:r>
          </w:p>
        </w:tc>
        <w:tc>
          <w:tcPr>
            <w:tcW w:w="960" w:type="pct"/>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w:t>
            </w:r>
            <w:r>
              <w:rPr>
                <w:rFonts w:eastAsia="Times New Roman" w:asciiTheme="majorBidi" w:hAnsiTheme="majorBidi" w:cstheme="majorBidi"/>
                <w:color w:val="000000" w:themeColor="text1"/>
                <w:sz w:val="20"/>
                <w:szCs w:val="20"/>
                <w:vertAlign w:val="subscript"/>
                <w14:textFill>
                  <w14:solidFill>
                    <w14:schemeClr w14:val="tx1"/>
                  </w14:solidFill>
                </w14:textFill>
              </w:rPr>
              <w:t>15</w:t>
            </w:r>
            <w:r>
              <w:rPr>
                <w:rFonts w:eastAsia="Times New Roman" w:asciiTheme="majorBidi" w:hAnsiTheme="majorBidi" w:cstheme="majorBidi"/>
                <w:color w:val="000000" w:themeColor="text1"/>
                <w:sz w:val="20"/>
                <w:szCs w:val="20"/>
                <w14:textFill>
                  <w14:solidFill>
                    <w14:schemeClr w14:val="tx1"/>
                  </w14:solidFill>
                </w14:textFill>
              </w:rPr>
              <w:t>H</w:t>
            </w:r>
            <w:r>
              <w:rPr>
                <w:rFonts w:eastAsia="Times New Roman" w:asciiTheme="majorBidi" w:hAnsiTheme="majorBidi" w:cstheme="majorBidi"/>
                <w:color w:val="000000" w:themeColor="text1"/>
                <w:sz w:val="20"/>
                <w:szCs w:val="20"/>
                <w:vertAlign w:val="subscript"/>
                <w14:textFill>
                  <w14:solidFill>
                    <w14:schemeClr w14:val="tx1"/>
                  </w14:solidFill>
                </w14:textFill>
              </w:rPr>
              <w:t>20</w:t>
            </w:r>
          </w:p>
        </w:tc>
        <w:tc>
          <w:tcPr>
            <w:tcW w:w="85" w:type="pct"/>
            <w:tcBorders>
              <w:top w:val="single" w:color="auto" w:sz="4" w:space="0"/>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07:26.4</w:t>
            </w:r>
          </w:p>
        </w:tc>
        <w:tc>
          <w:tcPr>
            <w:tcW w:w="219" w:type="pct"/>
            <w:tcBorders>
              <w:top w:val="single" w:color="auto" w:sz="4" w:space="0"/>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1526</w:t>
            </w:r>
          </w:p>
        </w:tc>
        <w:tc>
          <w:tcPr>
            <w:tcW w:w="254" w:type="pct"/>
            <w:tcBorders>
              <w:top w:val="single" w:color="auto" w:sz="4" w:space="0"/>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1529</w:t>
            </w:r>
          </w:p>
        </w:tc>
        <w:tc>
          <w:tcPr>
            <w:tcW w:w="310"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0.832</w:t>
            </w:r>
          </w:p>
        </w:tc>
        <w:tc>
          <w:tcPr>
            <w:tcW w:w="431"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91306812</w:t>
            </w:r>
          </w:p>
        </w:tc>
        <w:tc>
          <w:tcPr>
            <w:tcW w:w="423" w:type="pct"/>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200.1565</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11</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Caryophyllenyl alcohol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26</w:t>
            </w:r>
            <w:r>
              <w:rPr>
                <w:rFonts w:asciiTheme="majorBidi" w:hAnsiTheme="majorBidi" w:cstheme="majorBidi"/>
                <w:color w:val="000000" w:themeColor="text1"/>
                <w:sz w:val="20"/>
                <w:szCs w:val="20"/>
                <w14:textFill>
                  <w14:solidFill>
                    <w14:schemeClr w14:val="tx1"/>
                  </w14:solidFill>
                </w14:textFill>
              </w:rPr>
              <w:t>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07:39.3</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1560</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1569</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0.51535</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56556316</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222.1984</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Ledene oxide-(II)</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24</w:t>
            </w:r>
            <w:r>
              <w:rPr>
                <w:rFonts w:asciiTheme="majorBidi" w:hAnsiTheme="majorBidi" w:cstheme="majorBidi"/>
                <w:color w:val="000000" w:themeColor="text1"/>
                <w:sz w:val="20"/>
                <w:szCs w:val="20"/>
                <w14:textFill>
                  <w14:solidFill>
                    <w14:schemeClr w14:val="tx1"/>
                  </w14:solidFill>
                </w14:textFill>
              </w:rPr>
              <w:t>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08:04.5</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1602</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1682</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2.3789</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261068390</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220.1827</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13</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Cubenol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26</w:t>
            </w:r>
            <w:r>
              <w:rPr>
                <w:rFonts w:asciiTheme="majorBidi" w:hAnsiTheme="majorBidi" w:cstheme="majorBidi"/>
                <w:color w:val="000000" w:themeColor="text1"/>
                <w:sz w:val="20"/>
                <w:szCs w:val="20"/>
                <w14:textFill>
                  <w14:solidFill>
                    <w14:schemeClr w14:val="tx1"/>
                  </w14:solidFill>
                </w14:textFill>
              </w:rPr>
              <w:t>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08:04.8</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1618</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1651</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2.3789</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261068390</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222.1984</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14</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à-Cadinol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15</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26</w:t>
            </w:r>
            <w:r>
              <w:rPr>
                <w:rFonts w:asciiTheme="majorBidi" w:hAnsiTheme="majorBidi" w:cstheme="majorBidi"/>
                <w:color w:val="000000" w:themeColor="text1"/>
                <w:sz w:val="20"/>
                <w:szCs w:val="20"/>
                <w14:textFill>
                  <w14:solidFill>
                    <w14:schemeClr w14:val="tx1"/>
                  </w14:solidFill>
                </w14:textFill>
              </w:rPr>
              <w:t>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08:11.6</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1626</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1637</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3.8448</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421945571</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222.1984</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15</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2-Propenoic acid, 3-(2-hydroxyphenyl)-, (E)-</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9</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8</w:t>
            </w:r>
            <w:r>
              <w:rPr>
                <w:rFonts w:asciiTheme="majorBidi" w:hAnsiTheme="majorBidi" w:cstheme="majorBidi"/>
                <w:color w:val="000000" w:themeColor="text1"/>
                <w:sz w:val="20"/>
                <w:szCs w:val="20"/>
                <w14:textFill>
                  <w14:solidFill>
                    <w14:schemeClr w14:val="tx1"/>
                  </w14:solidFill>
                </w14:textFill>
              </w:rPr>
              <w:t>O</w:t>
            </w:r>
            <w:r>
              <w:rPr>
                <w:rFonts w:asciiTheme="majorBidi" w:hAnsiTheme="majorBidi" w:cstheme="majorBidi"/>
                <w:color w:val="000000" w:themeColor="text1"/>
                <w:position w:val="-4"/>
                <w:sz w:val="20"/>
                <w:szCs w:val="20"/>
                <w14:textFill>
                  <w14:solidFill>
                    <w14:schemeClr w14:val="tx1"/>
                  </w14:solidFill>
                </w14:textFill>
              </w:rPr>
              <w:t>3</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06:37.2</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1638</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1630</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4.2611</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467628194</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164.0473</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à-Bisabolol</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C15H26O</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08:28.9</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1658</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1653</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1.1684</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128228952</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222.1984</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17</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Pentadecanoic acid, 14-methyl-, methyl ester</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17</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34</w:t>
            </w:r>
            <w:r>
              <w:rPr>
                <w:rFonts w:asciiTheme="majorBidi" w:hAnsiTheme="majorBidi" w:cstheme="majorBidi"/>
                <w:color w:val="000000" w:themeColor="text1"/>
                <w:sz w:val="20"/>
                <w:szCs w:val="20"/>
                <w14:textFill>
                  <w14:solidFill>
                    <w14:schemeClr w14:val="tx1"/>
                  </w14:solidFill>
                </w14:textFill>
              </w:rPr>
              <w:t>O</w:t>
            </w:r>
            <w:r>
              <w:rPr>
                <w:rFonts w:asciiTheme="majorBidi" w:hAnsiTheme="majorBidi" w:cstheme="majorBidi"/>
                <w:color w:val="000000" w:themeColor="text1"/>
                <w:position w:val="-4"/>
                <w:sz w:val="20"/>
                <w:szCs w:val="20"/>
                <w14:textFill>
                  <w14:solidFill>
                    <w14:schemeClr w14:val="tx1"/>
                  </w14:solidFill>
                </w14:textFill>
              </w:rPr>
              <w:t>2</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10:07.9</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1802</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1814</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0.60684</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66597114</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270.2559</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n-Hexadecanoic acid</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16</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32</w:t>
            </w:r>
            <w:r>
              <w:rPr>
                <w:rFonts w:asciiTheme="majorBidi" w:hAnsiTheme="majorBidi" w:cstheme="majorBidi"/>
                <w:color w:val="000000" w:themeColor="text1"/>
                <w:sz w:val="20"/>
                <w:szCs w:val="20"/>
                <w14:textFill>
                  <w14:solidFill>
                    <w14:schemeClr w14:val="tx1"/>
                  </w14:solidFill>
                </w14:textFill>
              </w:rPr>
              <w:t>O</w:t>
            </w:r>
            <w:r>
              <w:rPr>
                <w:rFonts w:asciiTheme="majorBidi" w:hAnsiTheme="majorBidi" w:cstheme="majorBidi"/>
                <w:color w:val="000000" w:themeColor="text1"/>
                <w:position w:val="-4"/>
                <w:sz w:val="20"/>
                <w:szCs w:val="20"/>
                <w14:textFill>
                  <w14:solidFill>
                    <w14:schemeClr w14:val="tx1"/>
                  </w14:solidFill>
                </w14:textFill>
              </w:rPr>
              <w:t>2</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10:36.7</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1879</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1942</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5.7656</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632734594</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256.2402</w:t>
            </w:r>
          </w:p>
        </w:tc>
      </w:tr>
      <w:tr>
        <w:tblPrEx>
          <w:tblCellMar>
            <w:top w:w="0" w:type="dxa"/>
            <w:left w:w="108" w:type="dxa"/>
            <w:bottom w:w="0" w:type="dxa"/>
            <w:right w:w="108" w:type="dxa"/>
          </w:tblCellMar>
        </w:tblPrEx>
        <w:trPr>
          <w:trHeight w:val="301" w:hRule="atLeast"/>
        </w:trPr>
        <w:tc>
          <w:tcPr>
            <w:tcW w:w="253"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19</w:t>
            </w:r>
          </w:p>
        </w:tc>
        <w:tc>
          <w:tcPr>
            <w:tcW w:w="1777"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7-Hexadecenoic acid, methyl ester, (Z)-</w:t>
            </w:r>
          </w:p>
        </w:tc>
        <w:tc>
          <w:tcPr>
            <w:tcW w:w="960" w:type="pct"/>
            <w:tcBorders>
              <w:top w:val="single" w:color="auto" w:sz="4" w:space="0"/>
              <w:left w:val="nil"/>
              <w:bottom w:val="single" w:color="auto" w:sz="4" w:space="0"/>
              <w:right w:val="nil"/>
            </w:tcBorders>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asciiTheme="majorBidi" w:hAnsiTheme="majorBidi" w:cstheme="majorBidi"/>
                <w:color w:val="000000" w:themeColor="text1"/>
                <w:sz w:val="20"/>
                <w:szCs w:val="20"/>
                <w14:textFill>
                  <w14:solidFill>
                    <w14:schemeClr w14:val="tx1"/>
                  </w14:solidFill>
                </w14:textFill>
              </w:rPr>
              <w:t>C</w:t>
            </w:r>
            <w:r>
              <w:rPr>
                <w:rFonts w:asciiTheme="majorBidi" w:hAnsiTheme="majorBidi" w:cstheme="majorBidi"/>
                <w:color w:val="000000" w:themeColor="text1"/>
                <w:position w:val="-4"/>
                <w:sz w:val="20"/>
                <w:szCs w:val="20"/>
                <w14:textFill>
                  <w14:solidFill>
                    <w14:schemeClr w14:val="tx1"/>
                  </w14:solidFill>
                </w14:textFill>
              </w:rPr>
              <w:t>17</w:t>
            </w:r>
            <w:r>
              <w:rPr>
                <w:rFonts w:asciiTheme="majorBidi" w:hAnsiTheme="majorBidi" w:cstheme="majorBidi"/>
                <w:color w:val="000000" w:themeColor="text1"/>
                <w:sz w:val="20"/>
                <w:szCs w:val="20"/>
                <w14:textFill>
                  <w14:solidFill>
                    <w14:schemeClr w14:val="tx1"/>
                  </w14:solidFill>
                </w14:textFill>
              </w:rPr>
              <w:t>H</w:t>
            </w:r>
            <w:r>
              <w:rPr>
                <w:rFonts w:asciiTheme="majorBidi" w:hAnsiTheme="majorBidi" w:cstheme="majorBidi"/>
                <w:color w:val="000000" w:themeColor="text1"/>
                <w:position w:val="-4"/>
                <w:sz w:val="20"/>
                <w:szCs w:val="20"/>
                <w14:textFill>
                  <w14:solidFill>
                    <w14:schemeClr w14:val="tx1"/>
                  </w14:solidFill>
                </w14:textFill>
              </w:rPr>
              <w:t>32</w:t>
            </w:r>
            <w:r>
              <w:rPr>
                <w:rFonts w:asciiTheme="majorBidi" w:hAnsiTheme="majorBidi" w:cstheme="majorBidi"/>
                <w:color w:val="000000" w:themeColor="text1"/>
                <w:sz w:val="20"/>
                <w:szCs w:val="20"/>
                <w14:textFill>
                  <w14:solidFill>
                    <w14:schemeClr w14:val="tx1"/>
                  </w14:solidFill>
                </w14:textFill>
              </w:rPr>
              <w:t>O</w:t>
            </w:r>
            <w:r>
              <w:rPr>
                <w:rFonts w:asciiTheme="majorBidi" w:hAnsiTheme="majorBidi" w:cstheme="majorBidi"/>
                <w:color w:val="000000" w:themeColor="text1"/>
                <w:position w:val="-4"/>
                <w:sz w:val="20"/>
                <w:szCs w:val="20"/>
                <w14:textFill>
                  <w14:solidFill>
                    <w14:schemeClr w14:val="tx1"/>
                  </w14:solidFill>
                </w14:textFill>
              </w:rPr>
              <w:t>2</w:t>
            </w:r>
          </w:p>
        </w:tc>
        <w:tc>
          <w:tcPr>
            <w:tcW w:w="85"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p>
        </w:tc>
        <w:tc>
          <w:tcPr>
            <w:tcW w:w="289"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11:35.1</w:t>
            </w:r>
          </w:p>
        </w:tc>
        <w:tc>
          <w:tcPr>
            <w:tcW w:w="219" w:type="pct"/>
            <w:tcBorders>
              <w:top w:val="single" w:color="auto" w:sz="4" w:space="0"/>
              <w:left w:val="nil"/>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1884</w:t>
            </w:r>
          </w:p>
        </w:tc>
        <w:tc>
          <w:tcPr>
            <w:tcW w:w="254" w:type="pct"/>
            <w:tcBorders>
              <w:top w:val="nil"/>
              <w:left w:val="single" w:color="auto" w:sz="4" w:space="0"/>
              <w:bottom w:val="single" w:color="auto" w:sz="4" w:space="0"/>
              <w:right w:val="single" w:color="auto" w:sz="4" w:space="0"/>
            </w:tcBorders>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1886</w:t>
            </w:r>
          </w:p>
        </w:tc>
        <w:tc>
          <w:tcPr>
            <w:tcW w:w="310" w:type="pct"/>
            <w:tcBorders>
              <w:top w:val="nil"/>
              <w:left w:val="single" w:color="auto" w:sz="4" w:space="0"/>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0.66884</w:t>
            </w:r>
          </w:p>
        </w:tc>
        <w:tc>
          <w:tcPr>
            <w:tcW w:w="431"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73400670</w:t>
            </w:r>
          </w:p>
        </w:tc>
        <w:tc>
          <w:tcPr>
            <w:tcW w:w="423" w:type="pct"/>
            <w:tcBorders>
              <w:top w:val="nil"/>
              <w:left w:val="nil"/>
              <w:bottom w:val="single" w:color="auto" w:sz="4" w:space="0"/>
              <w:right w:val="single" w:color="auto" w:sz="4" w:space="0"/>
            </w:tcBorders>
            <w:shd w:val="clear" w:color="auto" w:fill="auto"/>
            <w:noWrap/>
            <w:vAlign w:val="bottom"/>
          </w:tcPr>
          <w:p>
            <w:pPr>
              <w:spacing w:line="240" w:lineRule="auto"/>
              <w:jc w:val="center"/>
              <w:rPr>
                <w:rFonts w:eastAsia="Times New Roman" w:asciiTheme="majorBidi" w:hAnsiTheme="majorBidi" w:cstheme="majorBidi"/>
                <w:color w:val="000000" w:themeColor="text1"/>
                <w:sz w:val="20"/>
                <w:szCs w:val="20"/>
                <w14:textFill>
                  <w14:solidFill>
                    <w14:schemeClr w14:val="tx1"/>
                  </w14:solidFill>
                </w14:textFill>
              </w:rPr>
            </w:pPr>
            <w:r>
              <w:rPr>
                <w:rFonts w:eastAsia="Times New Roman" w:asciiTheme="majorBidi" w:hAnsiTheme="majorBidi" w:cstheme="majorBidi"/>
                <w:color w:val="000000" w:themeColor="text1"/>
                <w:sz w:val="20"/>
                <w:szCs w:val="20"/>
                <w14:textFill>
                  <w14:solidFill>
                    <w14:schemeClr w14:val="tx1"/>
                  </w14:solidFill>
                </w14:textFill>
              </w:rPr>
              <w:t>268.2402</w:t>
            </w:r>
          </w:p>
        </w:tc>
      </w:tr>
    </w:tbl>
    <w:p>
      <w:pPr>
        <w:spacing w:before="240" w:after="240" w:line="240" w:lineRule="auto"/>
        <w:jc w:val="both"/>
        <w:rPr>
          <w:rFonts w:asciiTheme="majorBidi" w:hAnsiTheme="majorBidi" w:cstheme="majorBidi"/>
          <w:bCs/>
          <w:color w:val="000000" w:themeColor="text1"/>
          <w14:textFill>
            <w14:solidFill>
              <w14:schemeClr w14:val="tx1"/>
            </w14:solidFill>
          </w14:textFill>
        </w:rPr>
      </w:pPr>
      <w:r>
        <w:rPr>
          <w:rFonts w:asciiTheme="majorBidi" w:hAnsiTheme="majorBidi" w:cstheme="majorBidi"/>
          <w:bCs/>
          <w:color w:val="000000" w:themeColor="text1"/>
          <w14:textFill>
            <w14:solidFill>
              <w14:schemeClr w14:val="tx1"/>
            </w14:solidFill>
          </w14:textFill>
        </w:rPr>
        <w:t>RT- Retention Time, RI- Retention Index</w:t>
      </w:r>
      <w:r>
        <w:rPr>
          <w:rFonts w:asciiTheme="majorBidi" w:hAnsiTheme="majorBidi" w:cstheme="majorBidi"/>
          <w:color w:val="000000" w:themeColor="text1"/>
          <w14:textFill>
            <w14:solidFill>
              <w14:schemeClr w14:val="tx1"/>
            </w14:solidFill>
          </w14:textFill>
        </w:rPr>
        <w:br w:type="page"/>
      </w:r>
    </w:p>
    <w:p>
      <w:pPr>
        <w:spacing w:before="240" w:after="240" w:line="240" w:lineRule="auto"/>
        <w:jc w:val="both"/>
        <w:rPr>
          <w:rFonts w:asciiTheme="majorBidi" w:hAnsiTheme="majorBidi" w:cstheme="majorBidi"/>
          <w:b/>
          <w:color w:val="000000" w:themeColor="text1"/>
          <w14:textFill>
            <w14:solidFill>
              <w14:schemeClr w14:val="tx1"/>
            </w14:solidFill>
          </w14:textFill>
        </w:rPr>
      </w:pPr>
      <w:r>
        <w:rPr>
          <w:rFonts w:asciiTheme="majorBidi" w:hAnsiTheme="majorBidi" w:cstheme="majorBidi"/>
          <w:b/>
          <w:color w:val="000000" w:themeColor="text1"/>
          <w14:textFill>
            <w14:solidFill>
              <w14:schemeClr w14:val="tx1"/>
            </w14:solidFill>
          </w14:textFill>
        </w:rPr>
        <w:t xml:space="preserve">Table 4. </w:t>
      </w:r>
      <w:r>
        <w:rPr>
          <w:rFonts w:asciiTheme="majorBidi" w:hAnsiTheme="majorBidi" w:cstheme="majorBidi"/>
          <w:bCs/>
          <w:color w:val="000000" w:themeColor="text1"/>
          <w14:textFill>
            <w14:solidFill>
              <w14:schemeClr w14:val="tx1"/>
            </w14:solidFill>
          </w14:textFill>
        </w:rPr>
        <w:t xml:space="preserve">Biological activity of bioactive compounds identified by Gas chromatography mass spectrometry in </w:t>
      </w:r>
      <w:r>
        <w:rPr>
          <w:rFonts w:asciiTheme="majorBidi" w:hAnsiTheme="majorBidi" w:cstheme="majorBidi"/>
          <w:bCs/>
          <w:i/>
          <w:iCs/>
          <w:color w:val="000000" w:themeColor="text1"/>
          <w:lang w:val="en-IN"/>
          <w14:textFill>
            <w14:solidFill>
              <w14:schemeClr w14:val="tx1"/>
            </w14:solidFill>
          </w14:textFill>
        </w:rPr>
        <w:t xml:space="preserve">Caesalpinia bonducella </w:t>
      </w:r>
      <w:r>
        <w:rPr>
          <w:rFonts w:asciiTheme="majorBidi" w:hAnsiTheme="majorBidi" w:cstheme="majorBidi"/>
          <w:bCs/>
          <w:color w:val="000000" w:themeColor="text1"/>
          <w:lang w:val="en-IN"/>
          <w14:textFill>
            <w14:solidFill>
              <w14:schemeClr w14:val="tx1"/>
            </w14:solidFill>
          </w14:textFill>
        </w:rPr>
        <w:t>seed extract</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7465"/>
        <w:gridCol w:w="5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74" w:type="pct"/>
            <w:shd w:val="clear" w:color="auto" w:fill="auto"/>
            <w:noWrap/>
            <w:vAlign w:val="bottom"/>
          </w:tcPr>
          <w:p>
            <w:pPr>
              <w:spacing w:line="240" w:lineRule="auto"/>
              <w:jc w:val="center"/>
              <w:rPr>
                <w:rFonts w:asciiTheme="majorBidi" w:hAnsiTheme="majorBidi" w:cstheme="majorBidi"/>
                <w:color w:val="000000" w:themeColor="text1"/>
                <w:sz w:val="21"/>
                <w:szCs w:val="21"/>
                <w14:textFill>
                  <w14:solidFill>
                    <w14:schemeClr w14:val="tx1"/>
                  </w14:solidFill>
                </w14:textFill>
              </w:rPr>
            </w:pPr>
            <w:bookmarkStart w:id="1" w:name="_GoBack"/>
            <w:r>
              <w:rPr>
                <w:rFonts w:asciiTheme="majorBidi" w:hAnsiTheme="majorBidi" w:cstheme="majorBidi"/>
                <w:color w:val="000000" w:themeColor="text1"/>
                <w:sz w:val="21"/>
                <w:szCs w:val="21"/>
                <w14:textFill>
                  <w14:solidFill>
                    <w14:schemeClr w14:val="tx1"/>
                  </w14:solidFill>
                </w14:textFill>
              </w:rPr>
              <w:t>S. No</w:t>
            </w:r>
          </w:p>
        </w:tc>
        <w:tc>
          <w:tcPr>
            <w:tcW w:w="2634" w:type="pct"/>
            <w:shd w:val="clear" w:color="auto" w:fill="auto"/>
            <w:noWrap/>
            <w:vAlign w:val="bottom"/>
          </w:tcPr>
          <w:p>
            <w:pPr>
              <w:spacing w:line="240" w:lineRule="auto"/>
              <w:jc w:val="center"/>
              <w:rPr>
                <w:rFonts w:eastAsia="Times New Roman" w:asciiTheme="majorBidi" w:hAnsiTheme="majorBidi" w:cstheme="majorBidi"/>
                <w:b/>
                <w:color w:val="000000" w:themeColor="text1"/>
                <w:sz w:val="21"/>
                <w:szCs w:val="21"/>
                <w14:textFill>
                  <w14:solidFill>
                    <w14:schemeClr w14:val="tx1"/>
                  </w14:solidFill>
                </w14:textFill>
              </w:rPr>
            </w:pPr>
            <w:r>
              <w:rPr>
                <w:rFonts w:eastAsia="Times New Roman" w:asciiTheme="majorBidi" w:hAnsiTheme="majorBidi" w:cstheme="majorBidi"/>
                <w:b/>
                <w:color w:val="000000" w:themeColor="text1"/>
                <w:sz w:val="21"/>
                <w:szCs w:val="21"/>
                <w14:textFill>
                  <w14:solidFill>
                    <w14:schemeClr w14:val="tx1"/>
                  </w14:solidFill>
                </w14:textFill>
              </w:rPr>
              <w:t>Name of the compound</w:t>
            </w:r>
          </w:p>
        </w:tc>
        <w:tc>
          <w:tcPr>
            <w:tcW w:w="2092" w:type="pct"/>
            <w:shd w:val="clear" w:color="auto" w:fill="auto"/>
          </w:tcPr>
          <w:p>
            <w:pPr>
              <w:spacing w:line="240" w:lineRule="auto"/>
              <w:jc w:val="center"/>
              <w:rPr>
                <w:rFonts w:eastAsia="Times New Roman" w:asciiTheme="majorBidi" w:hAnsiTheme="majorBidi" w:cstheme="majorBidi"/>
                <w:b/>
                <w:color w:val="000000" w:themeColor="text1"/>
                <w:sz w:val="21"/>
                <w:szCs w:val="21"/>
                <w14:textFill>
                  <w14:solidFill>
                    <w14:schemeClr w14:val="tx1"/>
                  </w14:solidFill>
                </w14:textFill>
              </w:rPr>
            </w:pPr>
            <w:r>
              <w:rPr>
                <w:rFonts w:eastAsia="Times New Roman" w:asciiTheme="majorBidi" w:hAnsiTheme="majorBidi" w:cstheme="majorBidi"/>
                <w:b/>
                <w:color w:val="000000" w:themeColor="text1"/>
                <w:sz w:val="21"/>
                <w:szCs w:val="21"/>
                <w14:textFill>
                  <w14:solidFill>
                    <w14:schemeClr w14:val="tx1"/>
                  </w14:solidFill>
                </w14:textFill>
              </w:rPr>
              <w:t>Biological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2-Propen-1-ol, 3-phenyl-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Antimicrobial activity, antioxidant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2</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Phenol, 2-methoxy-3-(2-propenyl)-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Anti-inflammatory, Hepatoprotective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3</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.alfa.-Copaene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Anti-genotoxic , Antioxidant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4</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trans-à-Bergamotene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 activity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5</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2-Propenoic acid, 3-(2-hydroxyphenyl)-, (E)-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Anti-oxidant , anti-inflammatory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6</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1,6-Cyclodecadiene, 1-methyl-5-methylene-8-(1-methylethyl)-, [S-(E,E)]-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7</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à-Muurolene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Antibacterial activity , antioxidant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8</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trans-calamenene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 , anti-oxidant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9</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Humulene</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Anti-inflammatory , analgesic , anti-tumor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10</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à-Calacorene</w:t>
            </w:r>
          </w:p>
        </w:tc>
        <w:tc>
          <w:tcPr>
            <w:tcW w:w="2092" w:type="pct"/>
            <w:shd w:val="clear" w:color="auto" w:fill="auto"/>
          </w:tcPr>
          <w:p>
            <w:pPr>
              <w:spacing w:line="240" w:lineRule="auto"/>
              <w:jc w:val="center"/>
              <w:rPr>
                <w:rFonts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11</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Caryophyllenyl alcohol</w:t>
            </w:r>
          </w:p>
        </w:tc>
        <w:tc>
          <w:tcPr>
            <w:tcW w:w="2092" w:type="pct"/>
            <w:shd w:val="clear" w:color="auto" w:fill="auto"/>
          </w:tcPr>
          <w:p>
            <w:pPr>
              <w:spacing w:line="240" w:lineRule="auto"/>
              <w:jc w:val="center"/>
              <w:rPr>
                <w:rFonts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12</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Ledene oxide-(II)</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Anti-bacterial, anti-microbial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13</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Cubenol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Anti-inflammatory , anti-microbial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14</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à-Cadinol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Anti-oxidant , anti-fungal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15</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Naphthalene, 1,6-dimethyl-4-(1-methylethyl)-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Anti-diabetic , anti-cancer, anti-oxidant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16</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à-Bisabolol</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Anti-inflammatory , antibiotic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17</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Pentadecanoic acid, 14-methyl-, methyl ester</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Anti-oxidant , anti-fungal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18</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n-Hexadecanoic acid</w:t>
            </w:r>
          </w:p>
        </w:tc>
        <w:tc>
          <w:tcPr>
            <w:tcW w:w="2092" w:type="pct"/>
            <w:shd w:val="clear" w:color="auto" w:fill="auto"/>
          </w:tcPr>
          <w:p>
            <w:pPr>
              <w:spacing w:line="240" w:lineRule="auto"/>
              <w:jc w:val="center"/>
              <w:rPr>
                <w:rFonts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 , anti-inflammatory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7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19</w:t>
            </w:r>
          </w:p>
        </w:tc>
        <w:tc>
          <w:tcPr>
            <w:tcW w:w="2634" w:type="pct"/>
            <w:shd w:val="clear" w:color="auto" w:fill="auto"/>
            <w:noWrap/>
            <w:vAlign w:val="bottom"/>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eastAsia="Times New Roman" w:asciiTheme="majorBidi" w:hAnsiTheme="majorBidi" w:cstheme="majorBidi"/>
                <w:color w:val="000000" w:themeColor="text1"/>
                <w:sz w:val="21"/>
                <w:szCs w:val="21"/>
                <w14:textFill>
                  <w14:solidFill>
                    <w14:schemeClr w14:val="tx1"/>
                  </w14:solidFill>
                </w14:textFill>
              </w:rPr>
              <w:t>7-Hexadecenoic acid, methyl ester, (Z)-</w:t>
            </w:r>
          </w:p>
        </w:tc>
        <w:tc>
          <w:tcPr>
            <w:tcW w:w="2092" w:type="pct"/>
            <w:shd w:val="clear" w:color="auto" w:fill="auto"/>
          </w:tcPr>
          <w:p>
            <w:pPr>
              <w:spacing w:line="240" w:lineRule="auto"/>
              <w:jc w:val="center"/>
              <w:rPr>
                <w:rFonts w:eastAsia="Times New Roman" w:asciiTheme="majorBidi" w:hAnsiTheme="majorBidi" w:cstheme="majorBidi"/>
                <w:color w:val="000000" w:themeColor="text1"/>
                <w:sz w:val="21"/>
                <w:szCs w:val="21"/>
                <w14:textFill>
                  <w14:solidFill>
                    <w14:schemeClr w14:val="tx1"/>
                  </w14:solidFill>
                </w14:textFill>
              </w:rPr>
            </w:pPr>
            <w:r>
              <w:rPr>
                <w:rFonts w:asciiTheme="majorBidi" w:hAnsiTheme="majorBidi" w:cstheme="majorBidi"/>
                <w:color w:val="000000" w:themeColor="text1"/>
                <w:sz w:val="21"/>
                <w:szCs w:val="21"/>
                <w14:textFill>
                  <w14:solidFill>
                    <w14:schemeClr w14:val="tx1"/>
                  </w14:solidFill>
                </w14:textFill>
              </w:rPr>
              <w:t>Anti-microbial , anti-inflammatory</w:t>
            </w:r>
          </w:p>
        </w:tc>
      </w:tr>
      <w:bookmarkEnd w:id="1"/>
    </w:tbl>
    <w:p>
      <w:pPr>
        <w:spacing w:before="240" w:after="240" w:line="240" w:lineRule="auto"/>
        <w:rPr>
          <w:rFonts w:asciiTheme="majorBidi" w:hAnsiTheme="majorBidi" w:cstheme="majorBidi"/>
          <w:color w:val="000000" w:themeColor="text1"/>
          <w14:textFill>
            <w14:solidFill>
              <w14:schemeClr w14:val="tx1"/>
            </w14:solidFill>
          </w14:textFill>
        </w:rPr>
      </w:pPr>
    </w:p>
    <w:sectPr>
      <w:pgSz w:w="16834" w:h="11909" w:orient="landscape"/>
      <w:pgMar w:top="1440" w:right="1440" w:bottom="1440" w:left="1440" w:header="706" w:footer="706" w:gutter="0"/>
      <w:lnNumType w:countBy="1" w:restart="continuou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3Font_6">
    <w:altName w:val="MS Gothic"/>
    <w:panose1 w:val="00000000000000000000"/>
    <w:charset w:val="80"/>
    <w:family w:val="swiss"/>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AdvPTimes">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8148601"/>
      <w:docPartObj>
        <w:docPartGallery w:val="autotext"/>
      </w:docPartObj>
    </w:sdtPr>
    <w:sdtContent>
      <w:p>
        <w:pPr>
          <w:pStyle w:val="7"/>
          <w:jc w:val="right"/>
        </w:pPr>
        <w:r>
          <w:fldChar w:fldCharType="begin"/>
        </w:r>
        <w:r>
          <w:instrText xml:space="preserve"> PAGE   \* MERGEFORMAT </w:instrText>
        </w:r>
        <w:r>
          <w:fldChar w:fldCharType="separate"/>
        </w:r>
        <w:r>
          <w:t>19</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95788A"/>
    <w:multiLevelType w:val="multilevel"/>
    <w:tmpl w:val="3495788A"/>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5DEC6178"/>
    <w:multiLevelType w:val="multilevel"/>
    <w:tmpl w:val="5DEC6178"/>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800"/>
        </w:tabs>
        <w:ind w:left="1800" w:hanging="360"/>
      </w:pPr>
    </w:lvl>
    <w:lvl w:ilvl="3" w:tentative="0">
      <w:start w:val="1"/>
      <w:numFmt w:val="decimal"/>
      <w:lvlText w:val="%4."/>
      <w:lvlJc w:val="left"/>
      <w:pPr>
        <w:tabs>
          <w:tab w:val="left" w:pos="2520"/>
        </w:tabs>
        <w:ind w:left="2520" w:hanging="360"/>
      </w:pPr>
    </w:lvl>
    <w:lvl w:ilvl="4" w:tentative="0">
      <w:start w:val="1"/>
      <w:numFmt w:val="decimal"/>
      <w:lvlText w:val="%5."/>
      <w:lvlJc w:val="left"/>
      <w:pPr>
        <w:tabs>
          <w:tab w:val="left" w:pos="3240"/>
        </w:tabs>
        <w:ind w:left="3240" w:hanging="360"/>
      </w:pPr>
    </w:lvl>
    <w:lvl w:ilvl="5" w:tentative="0">
      <w:start w:val="1"/>
      <w:numFmt w:val="decimal"/>
      <w:lvlText w:val="%6."/>
      <w:lvlJc w:val="left"/>
      <w:pPr>
        <w:tabs>
          <w:tab w:val="left" w:pos="3960"/>
        </w:tabs>
        <w:ind w:left="3960" w:hanging="360"/>
      </w:pPr>
    </w:lvl>
    <w:lvl w:ilvl="6" w:tentative="0">
      <w:start w:val="1"/>
      <w:numFmt w:val="decimal"/>
      <w:lvlText w:val="%7."/>
      <w:lvlJc w:val="left"/>
      <w:pPr>
        <w:tabs>
          <w:tab w:val="left" w:pos="4680"/>
        </w:tabs>
        <w:ind w:left="4680" w:hanging="360"/>
      </w:pPr>
    </w:lvl>
    <w:lvl w:ilvl="7" w:tentative="0">
      <w:start w:val="1"/>
      <w:numFmt w:val="decimal"/>
      <w:lvlText w:val="%8."/>
      <w:lvlJc w:val="left"/>
      <w:pPr>
        <w:tabs>
          <w:tab w:val="left" w:pos="5400"/>
        </w:tabs>
        <w:ind w:left="5400" w:hanging="360"/>
      </w:pPr>
    </w:lvl>
    <w:lvl w:ilvl="8" w:tentative="0">
      <w:start w:val="1"/>
      <w:numFmt w:val="decimal"/>
      <w:lvlText w:val="%9."/>
      <w:lvlJc w:val="left"/>
      <w:pPr>
        <w:tabs>
          <w:tab w:val="left" w:pos="6120"/>
        </w:tabs>
        <w:ind w:left="61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9"/>
    <w:rsid w:val="00003070"/>
    <w:rsid w:val="000038D7"/>
    <w:rsid w:val="00004D9B"/>
    <w:rsid w:val="0000527E"/>
    <w:rsid w:val="0000557C"/>
    <w:rsid w:val="000068A7"/>
    <w:rsid w:val="00012F62"/>
    <w:rsid w:val="000133AF"/>
    <w:rsid w:val="000134A8"/>
    <w:rsid w:val="000136DA"/>
    <w:rsid w:val="0001426B"/>
    <w:rsid w:val="00015133"/>
    <w:rsid w:val="000159EB"/>
    <w:rsid w:val="00016FA5"/>
    <w:rsid w:val="00022055"/>
    <w:rsid w:val="000222E9"/>
    <w:rsid w:val="000230DF"/>
    <w:rsid w:val="000239FA"/>
    <w:rsid w:val="000249D0"/>
    <w:rsid w:val="000273CA"/>
    <w:rsid w:val="0003710D"/>
    <w:rsid w:val="00041439"/>
    <w:rsid w:val="00042BD6"/>
    <w:rsid w:val="00042D46"/>
    <w:rsid w:val="00046CB7"/>
    <w:rsid w:val="00050382"/>
    <w:rsid w:val="000535E1"/>
    <w:rsid w:val="00056FBD"/>
    <w:rsid w:val="00061E56"/>
    <w:rsid w:val="000629C4"/>
    <w:rsid w:val="0007291B"/>
    <w:rsid w:val="000749B0"/>
    <w:rsid w:val="00075642"/>
    <w:rsid w:val="000770DA"/>
    <w:rsid w:val="00081FF4"/>
    <w:rsid w:val="000908E6"/>
    <w:rsid w:val="000917E2"/>
    <w:rsid w:val="00096070"/>
    <w:rsid w:val="000A012E"/>
    <w:rsid w:val="000A0424"/>
    <w:rsid w:val="000A3011"/>
    <w:rsid w:val="000A382D"/>
    <w:rsid w:val="000A770B"/>
    <w:rsid w:val="000B0726"/>
    <w:rsid w:val="000B1AC7"/>
    <w:rsid w:val="000B1DD1"/>
    <w:rsid w:val="000B61DF"/>
    <w:rsid w:val="000B63D5"/>
    <w:rsid w:val="000B6DE5"/>
    <w:rsid w:val="000C0684"/>
    <w:rsid w:val="000C12F6"/>
    <w:rsid w:val="000C216C"/>
    <w:rsid w:val="000C762A"/>
    <w:rsid w:val="000D0241"/>
    <w:rsid w:val="000D1B1F"/>
    <w:rsid w:val="000D258F"/>
    <w:rsid w:val="000D2D05"/>
    <w:rsid w:val="000D7CEA"/>
    <w:rsid w:val="000E0AC5"/>
    <w:rsid w:val="000E396B"/>
    <w:rsid w:val="000E3E24"/>
    <w:rsid w:val="000E5E81"/>
    <w:rsid w:val="000E6290"/>
    <w:rsid w:val="000E6BCB"/>
    <w:rsid w:val="000E6CA0"/>
    <w:rsid w:val="000F0A90"/>
    <w:rsid w:val="000F49F4"/>
    <w:rsid w:val="000F7F06"/>
    <w:rsid w:val="0010055B"/>
    <w:rsid w:val="00102D06"/>
    <w:rsid w:val="001031B5"/>
    <w:rsid w:val="001078FD"/>
    <w:rsid w:val="00110039"/>
    <w:rsid w:val="001100AF"/>
    <w:rsid w:val="001144CB"/>
    <w:rsid w:val="00115961"/>
    <w:rsid w:val="00115CC9"/>
    <w:rsid w:val="00117D44"/>
    <w:rsid w:val="00124860"/>
    <w:rsid w:val="00124D68"/>
    <w:rsid w:val="0012541E"/>
    <w:rsid w:val="00125450"/>
    <w:rsid w:val="001264CA"/>
    <w:rsid w:val="001301F1"/>
    <w:rsid w:val="001306AD"/>
    <w:rsid w:val="001313D7"/>
    <w:rsid w:val="001340B7"/>
    <w:rsid w:val="00144EAF"/>
    <w:rsid w:val="001458A7"/>
    <w:rsid w:val="0015077C"/>
    <w:rsid w:val="00154653"/>
    <w:rsid w:val="00154D0C"/>
    <w:rsid w:val="0015532C"/>
    <w:rsid w:val="00160B4B"/>
    <w:rsid w:val="00160EF6"/>
    <w:rsid w:val="0016157C"/>
    <w:rsid w:val="001659A6"/>
    <w:rsid w:val="00165A43"/>
    <w:rsid w:val="001671EE"/>
    <w:rsid w:val="00167D25"/>
    <w:rsid w:val="00171B7B"/>
    <w:rsid w:val="001760C2"/>
    <w:rsid w:val="001762AA"/>
    <w:rsid w:val="00180B41"/>
    <w:rsid w:val="00182E50"/>
    <w:rsid w:val="0018650A"/>
    <w:rsid w:val="00191E41"/>
    <w:rsid w:val="001929DB"/>
    <w:rsid w:val="00192C34"/>
    <w:rsid w:val="001934D5"/>
    <w:rsid w:val="0019597A"/>
    <w:rsid w:val="001A3A63"/>
    <w:rsid w:val="001A3EB8"/>
    <w:rsid w:val="001A6EAA"/>
    <w:rsid w:val="001A7B31"/>
    <w:rsid w:val="001B0A45"/>
    <w:rsid w:val="001B1041"/>
    <w:rsid w:val="001B1C08"/>
    <w:rsid w:val="001B2594"/>
    <w:rsid w:val="001B6711"/>
    <w:rsid w:val="001C062C"/>
    <w:rsid w:val="001C18E0"/>
    <w:rsid w:val="001C347B"/>
    <w:rsid w:val="001C3717"/>
    <w:rsid w:val="001C6BE6"/>
    <w:rsid w:val="001C76AC"/>
    <w:rsid w:val="001D0B77"/>
    <w:rsid w:val="001D1132"/>
    <w:rsid w:val="001D3677"/>
    <w:rsid w:val="001D4DB2"/>
    <w:rsid w:val="001D70FA"/>
    <w:rsid w:val="001E1FD9"/>
    <w:rsid w:val="001F04A4"/>
    <w:rsid w:val="001F16FE"/>
    <w:rsid w:val="001F21D4"/>
    <w:rsid w:val="001F3586"/>
    <w:rsid w:val="001F4319"/>
    <w:rsid w:val="001F7E80"/>
    <w:rsid w:val="00202F00"/>
    <w:rsid w:val="00204258"/>
    <w:rsid w:val="00204A6A"/>
    <w:rsid w:val="0021245E"/>
    <w:rsid w:val="0021262C"/>
    <w:rsid w:val="002139DD"/>
    <w:rsid w:val="00215C10"/>
    <w:rsid w:val="00216868"/>
    <w:rsid w:val="002175A4"/>
    <w:rsid w:val="00220433"/>
    <w:rsid w:val="00227358"/>
    <w:rsid w:val="00230A82"/>
    <w:rsid w:val="0023331D"/>
    <w:rsid w:val="00233D0E"/>
    <w:rsid w:val="00237F30"/>
    <w:rsid w:val="00237FD9"/>
    <w:rsid w:val="00240C9D"/>
    <w:rsid w:val="002433DF"/>
    <w:rsid w:val="0024394E"/>
    <w:rsid w:val="00247F71"/>
    <w:rsid w:val="00253B00"/>
    <w:rsid w:val="0025585C"/>
    <w:rsid w:val="00261F91"/>
    <w:rsid w:val="0026241D"/>
    <w:rsid w:val="002645BD"/>
    <w:rsid w:val="0026677E"/>
    <w:rsid w:val="00273406"/>
    <w:rsid w:val="002747C3"/>
    <w:rsid w:val="00275B14"/>
    <w:rsid w:val="00275C15"/>
    <w:rsid w:val="00276711"/>
    <w:rsid w:val="00282FD4"/>
    <w:rsid w:val="0028424C"/>
    <w:rsid w:val="00290C08"/>
    <w:rsid w:val="002924C7"/>
    <w:rsid w:val="00295215"/>
    <w:rsid w:val="002A319A"/>
    <w:rsid w:val="002A4113"/>
    <w:rsid w:val="002A7FFD"/>
    <w:rsid w:val="002B03AC"/>
    <w:rsid w:val="002B191D"/>
    <w:rsid w:val="002B2977"/>
    <w:rsid w:val="002B2DFB"/>
    <w:rsid w:val="002C66FC"/>
    <w:rsid w:val="002C6A04"/>
    <w:rsid w:val="002C6F39"/>
    <w:rsid w:val="002D1399"/>
    <w:rsid w:val="002D1C75"/>
    <w:rsid w:val="002D5364"/>
    <w:rsid w:val="002D5EFA"/>
    <w:rsid w:val="002D6452"/>
    <w:rsid w:val="002E60D1"/>
    <w:rsid w:val="002E7289"/>
    <w:rsid w:val="002F2B3D"/>
    <w:rsid w:val="002F3261"/>
    <w:rsid w:val="002F3AED"/>
    <w:rsid w:val="002F4BC3"/>
    <w:rsid w:val="002F6E4F"/>
    <w:rsid w:val="003005DF"/>
    <w:rsid w:val="003012D7"/>
    <w:rsid w:val="003015C2"/>
    <w:rsid w:val="003026EA"/>
    <w:rsid w:val="00303374"/>
    <w:rsid w:val="003052BE"/>
    <w:rsid w:val="00310045"/>
    <w:rsid w:val="0031015A"/>
    <w:rsid w:val="003129F2"/>
    <w:rsid w:val="003139A4"/>
    <w:rsid w:val="003177A6"/>
    <w:rsid w:val="003179D5"/>
    <w:rsid w:val="00320743"/>
    <w:rsid w:val="00322084"/>
    <w:rsid w:val="00323D6D"/>
    <w:rsid w:val="00324678"/>
    <w:rsid w:val="003269C6"/>
    <w:rsid w:val="00330768"/>
    <w:rsid w:val="003322B9"/>
    <w:rsid w:val="00340F15"/>
    <w:rsid w:val="00341226"/>
    <w:rsid w:val="00341DE0"/>
    <w:rsid w:val="00344C36"/>
    <w:rsid w:val="00346E77"/>
    <w:rsid w:val="00351CC0"/>
    <w:rsid w:val="00352633"/>
    <w:rsid w:val="003550B3"/>
    <w:rsid w:val="0035523A"/>
    <w:rsid w:val="003554CF"/>
    <w:rsid w:val="00362EEA"/>
    <w:rsid w:val="00363947"/>
    <w:rsid w:val="00363AAB"/>
    <w:rsid w:val="0036507A"/>
    <w:rsid w:val="0037061B"/>
    <w:rsid w:val="00371130"/>
    <w:rsid w:val="00371438"/>
    <w:rsid w:val="003725E8"/>
    <w:rsid w:val="003728F9"/>
    <w:rsid w:val="003734C3"/>
    <w:rsid w:val="00377C6A"/>
    <w:rsid w:val="00377F23"/>
    <w:rsid w:val="0038079F"/>
    <w:rsid w:val="0038218A"/>
    <w:rsid w:val="00382E18"/>
    <w:rsid w:val="003853C9"/>
    <w:rsid w:val="00387731"/>
    <w:rsid w:val="00387FD2"/>
    <w:rsid w:val="003908A6"/>
    <w:rsid w:val="003914F0"/>
    <w:rsid w:val="00393BA7"/>
    <w:rsid w:val="00393D18"/>
    <w:rsid w:val="00397074"/>
    <w:rsid w:val="00397080"/>
    <w:rsid w:val="003974A6"/>
    <w:rsid w:val="003A01EE"/>
    <w:rsid w:val="003A2760"/>
    <w:rsid w:val="003A38BC"/>
    <w:rsid w:val="003A5ED0"/>
    <w:rsid w:val="003B0114"/>
    <w:rsid w:val="003B2C39"/>
    <w:rsid w:val="003B35A8"/>
    <w:rsid w:val="003B6724"/>
    <w:rsid w:val="003C0572"/>
    <w:rsid w:val="003C0B4B"/>
    <w:rsid w:val="003C2075"/>
    <w:rsid w:val="003C55FC"/>
    <w:rsid w:val="003C5B5A"/>
    <w:rsid w:val="003C5C84"/>
    <w:rsid w:val="003D36A3"/>
    <w:rsid w:val="003D4A11"/>
    <w:rsid w:val="003D6391"/>
    <w:rsid w:val="003D7728"/>
    <w:rsid w:val="003E0C23"/>
    <w:rsid w:val="003E1A8B"/>
    <w:rsid w:val="003F2E03"/>
    <w:rsid w:val="003F516C"/>
    <w:rsid w:val="00403C3E"/>
    <w:rsid w:val="00405D33"/>
    <w:rsid w:val="00411FC8"/>
    <w:rsid w:val="004144D7"/>
    <w:rsid w:val="00414D50"/>
    <w:rsid w:val="0041644A"/>
    <w:rsid w:val="00423A55"/>
    <w:rsid w:val="00424248"/>
    <w:rsid w:val="00424B4F"/>
    <w:rsid w:val="004265D0"/>
    <w:rsid w:val="00426BB9"/>
    <w:rsid w:val="00427B0D"/>
    <w:rsid w:val="00427DFC"/>
    <w:rsid w:val="00430FDF"/>
    <w:rsid w:val="00431435"/>
    <w:rsid w:val="00434D6B"/>
    <w:rsid w:val="00434DD2"/>
    <w:rsid w:val="0043549B"/>
    <w:rsid w:val="00436579"/>
    <w:rsid w:val="00437FA3"/>
    <w:rsid w:val="00441076"/>
    <w:rsid w:val="00442FC2"/>
    <w:rsid w:val="004438AD"/>
    <w:rsid w:val="00444340"/>
    <w:rsid w:val="00447988"/>
    <w:rsid w:val="00447E90"/>
    <w:rsid w:val="00453A9B"/>
    <w:rsid w:val="00453B9C"/>
    <w:rsid w:val="00453EB3"/>
    <w:rsid w:val="00454C22"/>
    <w:rsid w:val="00454F99"/>
    <w:rsid w:val="00454FAC"/>
    <w:rsid w:val="0045558A"/>
    <w:rsid w:val="0046018D"/>
    <w:rsid w:val="004615DB"/>
    <w:rsid w:val="00462447"/>
    <w:rsid w:val="0047210B"/>
    <w:rsid w:val="004736A9"/>
    <w:rsid w:val="00477AF4"/>
    <w:rsid w:val="00482A67"/>
    <w:rsid w:val="004834C6"/>
    <w:rsid w:val="00483FAE"/>
    <w:rsid w:val="00487801"/>
    <w:rsid w:val="00494351"/>
    <w:rsid w:val="00496EF6"/>
    <w:rsid w:val="00497759"/>
    <w:rsid w:val="004A04C6"/>
    <w:rsid w:val="004A1953"/>
    <w:rsid w:val="004A3358"/>
    <w:rsid w:val="004A3F3C"/>
    <w:rsid w:val="004A5616"/>
    <w:rsid w:val="004A56CA"/>
    <w:rsid w:val="004A746E"/>
    <w:rsid w:val="004B377F"/>
    <w:rsid w:val="004B3ADD"/>
    <w:rsid w:val="004C071A"/>
    <w:rsid w:val="004C1109"/>
    <w:rsid w:val="004C26C4"/>
    <w:rsid w:val="004C4D6B"/>
    <w:rsid w:val="004C76E7"/>
    <w:rsid w:val="004D20FA"/>
    <w:rsid w:val="004D34BE"/>
    <w:rsid w:val="004D65BC"/>
    <w:rsid w:val="004E0B89"/>
    <w:rsid w:val="004E1EF0"/>
    <w:rsid w:val="004E2BD4"/>
    <w:rsid w:val="004E45BA"/>
    <w:rsid w:val="004F0820"/>
    <w:rsid w:val="004F183A"/>
    <w:rsid w:val="004F1BEF"/>
    <w:rsid w:val="0050001C"/>
    <w:rsid w:val="0050104E"/>
    <w:rsid w:val="005019FA"/>
    <w:rsid w:val="00505BB0"/>
    <w:rsid w:val="00506C17"/>
    <w:rsid w:val="005111CF"/>
    <w:rsid w:val="00517571"/>
    <w:rsid w:val="00524118"/>
    <w:rsid w:val="00524310"/>
    <w:rsid w:val="0052432D"/>
    <w:rsid w:val="0052484B"/>
    <w:rsid w:val="00527251"/>
    <w:rsid w:val="00533933"/>
    <w:rsid w:val="00537D0E"/>
    <w:rsid w:val="00541C4B"/>
    <w:rsid w:val="00542F05"/>
    <w:rsid w:val="00545051"/>
    <w:rsid w:val="00545BB6"/>
    <w:rsid w:val="00547804"/>
    <w:rsid w:val="005550AB"/>
    <w:rsid w:val="0056101A"/>
    <w:rsid w:val="00561C1A"/>
    <w:rsid w:val="00563770"/>
    <w:rsid w:val="0056428E"/>
    <w:rsid w:val="0056507B"/>
    <w:rsid w:val="00565ED8"/>
    <w:rsid w:val="0057092E"/>
    <w:rsid w:val="00570AD5"/>
    <w:rsid w:val="00574247"/>
    <w:rsid w:val="00574813"/>
    <w:rsid w:val="0057548B"/>
    <w:rsid w:val="00576B5F"/>
    <w:rsid w:val="00591A51"/>
    <w:rsid w:val="00591FB5"/>
    <w:rsid w:val="0059437B"/>
    <w:rsid w:val="005956C7"/>
    <w:rsid w:val="005A2674"/>
    <w:rsid w:val="005A3011"/>
    <w:rsid w:val="005A3C6C"/>
    <w:rsid w:val="005A415B"/>
    <w:rsid w:val="005A564D"/>
    <w:rsid w:val="005A6985"/>
    <w:rsid w:val="005B008D"/>
    <w:rsid w:val="005B2A53"/>
    <w:rsid w:val="005B3E98"/>
    <w:rsid w:val="005B5E62"/>
    <w:rsid w:val="005B7635"/>
    <w:rsid w:val="005C0E86"/>
    <w:rsid w:val="005C425A"/>
    <w:rsid w:val="005C513B"/>
    <w:rsid w:val="005D1CA0"/>
    <w:rsid w:val="005D1D55"/>
    <w:rsid w:val="005D2EDF"/>
    <w:rsid w:val="005E0682"/>
    <w:rsid w:val="005E1AEA"/>
    <w:rsid w:val="005E3126"/>
    <w:rsid w:val="005E6DCD"/>
    <w:rsid w:val="005E7B31"/>
    <w:rsid w:val="005F0AF4"/>
    <w:rsid w:val="005F14EB"/>
    <w:rsid w:val="005F3483"/>
    <w:rsid w:val="005F3830"/>
    <w:rsid w:val="005F4F88"/>
    <w:rsid w:val="005F5FBB"/>
    <w:rsid w:val="005F7CC7"/>
    <w:rsid w:val="005F7E0A"/>
    <w:rsid w:val="006022D2"/>
    <w:rsid w:val="00602B10"/>
    <w:rsid w:val="00603E01"/>
    <w:rsid w:val="00605741"/>
    <w:rsid w:val="00606132"/>
    <w:rsid w:val="00606FA4"/>
    <w:rsid w:val="0061071A"/>
    <w:rsid w:val="006139A9"/>
    <w:rsid w:val="00613D85"/>
    <w:rsid w:val="006163BF"/>
    <w:rsid w:val="00616B8A"/>
    <w:rsid w:val="00617B11"/>
    <w:rsid w:val="00621A24"/>
    <w:rsid w:val="0062382F"/>
    <w:rsid w:val="00625F35"/>
    <w:rsid w:val="006266F5"/>
    <w:rsid w:val="00627B43"/>
    <w:rsid w:val="00630193"/>
    <w:rsid w:val="006358BB"/>
    <w:rsid w:val="0063632A"/>
    <w:rsid w:val="00637DDE"/>
    <w:rsid w:val="006405A1"/>
    <w:rsid w:val="00641049"/>
    <w:rsid w:val="006413D5"/>
    <w:rsid w:val="00643346"/>
    <w:rsid w:val="006461E7"/>
    <w:rsid w:val="0065737B"/>
    <w:rsid w:val="00661E30"/>
    <w:rsid w:val="006651F1"/>
    <w:rsid w:val="0066551F"/>
    <w:rsid w:val="006674C9"/>
    <w:rsid w:val="00667FA4"/>
    <w:rsid w:val="00673CE2"/>
    <w:rsid w:val="00677623"/>
    <w:rsid w:val="00677B02"/>
    <w:rsid w:val="00680217"/>
    <w:rsid w:val="006817E7"/>
    <w:rsid w:val="0068390C"/>
    <w:rsid w:val="00685B9A"/>
    <w:rsid w:val="00690A7A"/>
    <w:rsid w:val="00692184"/>
    <w:rsid w:val="006969AA"/>
    <w:rsid w:val="006A4085"/>
    <w:rsid w:val="006A4C60"/>
    <w:rsid w:val="006B0B8C"/>
    <w:rsid w:val="006B12F7"/>
    <w:rsid w:val="006B1402"/>
    <w:rsid w:val="006B3DE2"/>
    <w:rsid w:val="006B5281"/>
    <w:rsid w:val="006C2348"/>
    <w:rsid w:val="006D14B7"/>
    <w:rsid w:val="006D17EE"/>
    <w:rsid w:val="006D29FA"/>
    <w:rsid w:val="006D2BFC"/>
    <w:rsid w:val="006D330A"/>
    <w:rsid w:val="006D3690"/>
    <w:rsid w:val="006D37A2"/>
    <w:rsid w:val="006D5775"/>
    <w:rsid w:val="006E0341"/>
    <w:rsid w:val="006E1F29"/>
    <w:rsid w:val="006E32AF"/>
    <w:rsid w:val="006E34CC"/>
    <w:rsid w:val="006E5FA3"/>
    <w:rsid w:val="006F2BED"/>
    <w:rsid w:val="006F4A90"/>
    <w:rsid w:val="006F625B"/>
    <w:rsid w:val="006F71F9"/>
    <w:rsid w:val="00704B1E"/>
    <w:rsid w:val="0070589D"/>
    <w:rsid w:val="00711078"/>
    <w:rsid w:val="007119E0"/>
    <w:rsid w:val="00711F6E"/>
    <w:rsid w:val="007126E4"/>
    <w:rsid w:val="00714B37"/>
    <w:rsid w:val="00721C41"/>
    <w:rsid w:val="00722477"/>
    <w:rsid w:val="00722C91"/>
    <w:rsid w:val="00723B3B"/>
    <w:rsid w:val="007241F7"/>
    <w:rsid w:val="00726CF4"/>
    <w:rsid w:val="00727ADF"/>
    <w:rsid w:val="007314DA"/>
    <w:rsid w:val="00733FB4"/>
    <w:rsid w:val="007362BD"/>
    <w:rsid w:val="00740A48"/>
    <w:rsid w:val="00741C80"/>
    <w:rsid w:val="00742973"/>
    <w:rsid w:val="00744E64"/>
    <w:rsid w:val="00746603"/>
    <w:rsid w:val="00746753"/>
    <w:rsid w:val="00747490"/>
    <w:rsid w:val="007516FA"/>
    <w:rsid w:val="00751D5D"/>
    <w:rsid w:val="00755BD5"/>
    <w:rsid w:val="00761E4C"/>
    <w:rsid w:val="00763602"/>
    <w:rsid w:val="00765E32"/>
    <w:rsid w:val="0077017E"/>
    <w:rsid w:val="00770902"/>
    <w:rsid w:val="00770D74"/>
    <w:rsid w:val="00771EC9"/>
    <w:rsid w:val="007734F1"/>
    <w:rsid w:val="0077472F"/>
    <w:rsid w:val="007773E7"/>
    <w:rsid w:val="00783C35"/>
    <w:rsid w:val="0078447F"/>
    <w:rsid w:val="0079240D"/>
    <w:rsid w:val="007927D5"/>
    <w:rsid w:val="00795DA4"/>
    <w:rsid w:val="007A0A00"/>
    <w:rsid w:val="007A2FF7"/>
    <w:rsid w:val="007A3E5C"/>
    <w:rsid w:val="007A799A"/>
    <w:rsid w:val="007B07F7"/>
    <w:rsid w:val="007B0903"/>
    <w:rsid w:val="007B1445"/>
    <w:rsid w:val="007B3096"/>
    <w:rsid w:val="007B32F0"/>
    <w:rsid w:val="007B3775"/>
    <w:rsid w:val="007B3DE1"/>
    <w:rsid w:val="007C5907"/>
    <w:rsid w:val="007C643E"/>
    <w:rsid w:val="007D1E83"/>
    <w:rsid w:val="007D69E1"/>
    <w:rsid w:val="007D7FAF"/>
    <w:rsid w:val="007E06FD"/>
    <w:rsid w:val="007E1032"/>
    <w:rsid w:val="007E136D"/>
    <w:rsid w:val="007E28D6"/>
    <w:rsid w:val="007E698C"/>
    <w:rsid w:val="007E7974"/>
    <w:rsid w:val="007F2AF5"/>
    <w:rsid w:val="007F2D63"/>
    <w:rsid w:val="007F520F"/>
    <w:rsid w:val="0080070A"/>
    <w:rsid w:val="00803574"/>
    <w:rsid w:val="00810CEB"/>
    <w:rsid w:val="008127AD"/>
    <w:rsid w:val="008144D7"/>
    <w:rsid w:val="008147D9"/>
    <w:rsid w:val="00821B30"/>
    <w:rsid w:val="00822A8F"/>
    <w:rsid w:val="00824DEE"/>
    <w:rsid w:val="00826BE3"/>
    <w:rsid w:val="00826CD5"/>
    <w:rsid w:val="0082708E"/>
    <w:rsid w:val="00827132"/>
    <w:rsid w:val="00830B69"/>
    <w:rsid w:val="00830D0B"/>
    <w:rsid w:val="008421FE"/>
    <w:rsid w:val="00842772"/>
    <w:rsid w:val="00847A74"/>
    <w:rsid w:val="008525CF"/>
    <w:rsid w:val="00855630"/>
    <w:rsid w:val="00855909"/>
    <w:rsid w:val="008573CB"/>
    <w:rsid w:val="00863152"/>
    <w:rsid w:val="008653C2"/>
    <w:rsid w:val="00865FD7"/>
    <w:rsid w:val="008674C6"/>
    <w:rsid w:val="008708B7"/>
    <w:rsid w:val="008715A9"/>
    <w:rsid w:val="00873772"/>
    <w:rsid w:val="00874F45"/>
    <w:rsid w:val="0088170E"/>
    <w:rsid w:val="00881F0E"/>
    <w:rsid w:val="008825A9"/>
    <w:rsid w:val="00891FBF"/>
    <w:rsid w:val="0089335F"/>
    <w:rsid w:val="008937AF"/>
    <w:rsid w:val="00893CE9"/>
    <w:rsid w:val="008940DD"/>
    <w:rsid w:val="00895992"/>
    <w:rsid w:val="008A123C"/>
    <w:rsid w:val="008A2142"/>
    <w:rsid w:val="008A3508"/>
    <w:rsid w:val="008A49D4"/>
    <w:rsid w:val="008A5168"/>
    <w:rsid w:val="008A62DC"/>
    <w:rsid w:val="008B0127"/>
    <w:rsid w:val="008B3B79"/>
    <w:rsid w:val="008B426C"/>
    <w:rsid w:val="008B6F88"/>
    <w:rsid w:val="008B7A40"/>
    <w:rsid w:val="008D0C9F"/>
    <w:rsid w:val="008D1E62"/>
    <w:rsid w:val="008D21A7"/>
    <w:rsid w:val="008D51E9"/>
    <w:rsid w:val="008D55DA"/>
    <w:rsid w:val="008D5941"/>
    <w:rsid w:val="008D62E5"/>
    <w:rsid w:val="008D791A"/>
    <w:rsid w:val="008E6358"/>
    <w:rsid w:val="008E6854"/>
    <w:rsid w:val="008E7764"/>
    <w:rsid w:val="008F1102"/>
    <w:rsid w:val="008F3F8F"/>
    <w:rsid w:val="008F6985"/>
    <w:rsid w:val="008F6D64"/>
    <w:rsid w:val="00900AAF"/>
    <w:rsid w:val="00902F06"/>
    <w:rsid w:val="00904129"/>
    <w:rsid w:val="00904BD0"/>
    <w:rsid w:val="00905D2B"/>
    <w:rsid w:val="0090706F"/>
    <w:rsid w:val="009100D8"/>
    <w:rsid w:val="00916E0A"/>
    <w:rsid w:val="0091735F"/>
    <w:rsid w:val="009230ED"/>
    <w:rsid w:val="00923FF5"/>
    <w:rsid w:val="00925226"/>
    <w:rsid w:val="009272EC"/>
    <w:rsid w:val="00932549"/>
    <w:rsid w:val="00934705"/>
    <w:rsid w:val="00941ACC"/>
    <w:rsid w:val="009521FD"/>
    <w:rsid w:val="009545CD"/>
    <w:rsid w:val="0095797B"/>
    <w:rsid w:val="00957CE1"/>
    <w:rsid w:val="0096042D"/>
    <w:rsid w:val="00961069"/>
    <w:rsid w:val="00961D0D"/>
    <w:rsid w:val="009622A3"/>
    <w:rsid w:val="00966154"/>
    <w:rsid w:val="00966DCA"/>
    <w:rsid w:val="00967189"/>
    <w:rsid w:val="00967590"/>
    <w:rsid w:val="00972F59"/>
    <w:rsid w:val="009737A5"/>
    <w:rsid w:val="0097735D"/>
    <w:rsid w:val="009773A9"/>
    <w:rsid w:val="0098150B"/>
    <w:rsid w:val="00981AB8"/>
    <w:rsid w:val="009836AA"/>
    <w:rsid w:val="00986C79"/>
    <w:rsid w:val="00990095"/>
    <w:rsid w:val="00995E3C"/>
    <w:rsid w:val="009B10D5"/>
    <w:rsid w:val="009B414F"/>
    <w:rsid w:val="009B545A"/>
    <w:rsid w:val="009B657E"/>
    <w:rsid w:val="009B676A"/>
    <w:rsid w:val="009C539F"/>
    <w:rsid w:val="009C6977"/>
    <w:rsid w:val="009C7E2C"/>
    <w:rsid w:val="009D1796"/>
    <w:rsid w:val="009D7BD8"/>
    <w:rsid w:val="009E1B35"/>
    <w:rsid w:val="009E341E"/>
    <w:rsid w:val="009E43BB"/>
    <w:rsid w:val="009E44FC"/>
    <w:rsid w:val="009E5BFE"/>
    <w:rsid w:val="009E78BC"/>
    <w:rsid w:val="009F564D"/>
    <w:rsid w:val="009F6095"/>
    <w:rsid w:val="009F7075"/>
    <w:rsid w:val="009F78A8"/>
    <w:rsid w:val="00A01594"/>
    <w:rsid w:val="00A017B3"/>
    <w:rsid w:val="00A04FB6"/>
    <w:rsid w:val="00A075E2"/>
    <w:rsid w:val="00A165C1"/>
    <w:rsid w:val="00A21C8D"/>
    <w:rsid w:val="00A22681"/>
    <w:rsid w:val="00A22E97"/>
    <w:rsid w:val="00A23786"/>
    <w:rsid w:val="00A2453E"/>
    <w:rsid w:val="00A254BD"/>
    <w:rsid w:val="00A26F18"/>
    <w:rsid w:val="00A314FB"/>
    <w:rsid w:val="00A31CF1"/>
    <w:rsid w:val="00A320EB"/>
    <w:rsid w:val="00A331EE"/>
    <w:rsid w:val="00A3407C"/>
    <w:rsid w:val="00A3498E"/>
    <w:rsid w:val="00A368DB"/>
    <w:rsid w:val="00A46E15"/>
    <w:rsid w:val="00A50CB2"/>
    <w:rsid w:val="00A512D5"/>
    <w:rsid w:val="00A54B4D"/>
    <w:rsid w:val="00A60E4F"/>
    <w:rsid w:val="00A71BB4"/>
    <w:rsid w:val="00A729B6"/>
    <w:rsid w:val="00A76D79"/>
    <w:rsid w:val="00A77943"/>
    <w:rsid w:val="00A77A11"/>
    <w:rsid w:val="00A80208"/>
    <w:rsid w:val="00A80A9C"/>
    <w:rsid w:val="00A8247B"/>
    <w:rsid w:val="00A828C4"/>
    <w:rsid w:val="00A87EBB"/>
    <w:rsid w:val="00A91074"/>
    <w:rsid w:val="00A91839"/>
    <w:rsid w:val="00A9642B"/>
    <w:rsid w:val="00A9665B"/>
    <w:rsid w:val="00AA43D3"/>
    <w:rsid w:val="00AA5516"/>
    <w:rsid w:val="00AA5DD0"/>
    <w:rsid w:val="00AA7C96"/>
    <w:rsid w:val="00AB0ECF"/>
    <w:rsid w:val="00AB5469"/>
    <w:rsid w:val="00AB7E5F"/>
    <w:rsid w:val="00AC354E"/>
    <w:rsid w:val="00AC4EA1"/>
    <w:rsid w:val="00AC5159"/>
    <w:rsid w:val="00AC601B"/>
    <w:rsid w:val="00AC6B96"/>
    <w:rsid w:val="00AD0AC7"/>
    <w:rsid w:val="00AD1647"/>
    <w:rsid w:val="00AD237B"/>
    <w:rsid w:val="00AD4C37"/>
    <w:rsid w:val="00AD5755"/>
    <w:rsid w:val="00AD59E7"/>
    <w:rsid w:val="00AD69C1"/>
    <w:rsid w:val="00AE1979"/>
    <w:rsid w:val="00AE77A1"/>
    <w:rsid w:val="00AF2C54"/>
    <w:rsid w:val="00AF2F17"/>
    <w:rsid w:val="00AF2F77"/>
    <w:rsid w:val="00AF4385"/>
    <w:rsid w:val="00AF5FC6"/>
    <w:rsid w:val="00AF6EB1"/>
    <w:rsid w:val="00B0159B"/>
    <w:rsid w:val="00B01D20"/>
    <w:rsid w:val="00B02482"/>
    <w:rsid w:val="00B03020"/>
    <w:rsid w:val="00B03E58"/>
    <w:rsid w:val="00B12753"/>
    <w:rsid w:val="00B13763"/>
    <w:rsid w:val="00B13FCA"/>
    <w:rsid w:val="00B15479"/>
    <w:rsid w:val="00B15E38"/>
    <w:rsid w:val="00B30830"/>
    <w:rsid w:val="00B319EA"/>
    <w:rsid w:val="00B337C9"/>
    <w:rsid w:val="00B3388D"/>
    <w:rsid w:val="00B35096"/>
    <w:rsid w:val="00B363CC"/>
    <w:rsid w:val="00B368EB"/>
    <w:rsid w:val="00B3726B"/>
    <w:rsid w:val="00B41C51"/>
    <w:rsid w:val="00B44E94"/>
    <w:rsid w:val="00B46602"/>
    <w:rsid w:val="00B479A3"/>
    <w:rsid w:val="00B51C4F"/>
    <w:rsid w:val="00B52DF6"/>
    <w:rsid w:val="00B54256"/>
    <w:rsid w:val="00B604CD"/>
    <w:rsid w:val="00B60648"/>
    <w:rsid w:val="00B60BFD"/>
    <w:rsid w:val="00B63009"/>
    <w:rsid w:val="00B63211"/>
    <w:rsid w:val="00B666C9"/>
    <w:rsid w:val="00B67D93"/>
    <w:rsid w:val="00B713BE"/>
    <w:rsid w:val="00B75F6B"/>
    <w:rsid w:val="00B7746D"/>
    <w:rsid w:val="00B804F3"/>
    <w:rsid w:val="00B84E09"/>
    <w:rsid w:val="00B93E8A"/>
    <w:rsid w:val="00B9425B"/>
    <w:rsid w:val="00B952E7"/>
    <w:rsid w:val="00B95585"/>
    <w:rsid w:val="00B96091"/>
    <w:rsid w:val="00B974F2"/>
    <w:rsid w:val="00BA2126"/>
    <w:rsid w:val="00BA32E0"/>
    <w:rsid w:val="00BA37E0"/>
    <w:rsid w:val="00BA6172"/>
    <w:rsid w:val="00BA6197"/>
    <w:rsid w:val="00BA7E5E"/>
    <w:rsid w:val="00BB01C8"/>
    <w:rsid w:val="00BB610E"/>
    <w:rsid w:val="00BB64F8"/>
    <w:rsid w:val="00BC13F9"/>
    <w:rsid w:val="00BC1D34"/>
    <w:rsid w:val="00BC6858"/>
    <w:rsid w:val="00BC6D84"/>
    <w:rsid w:val="00BC6DFA"/>
    <w:rsid w:val="00BD0848"/>
    <w:rsid w:val="00BD67C2"/>
    <w:rsid w:val="00BD680F"/>
    <w:rsid w:val="00BD6B49"/>
    <w:rsid w:val="00BD6B7F"/>
    <w:rsid w:val="00BD6CE8"/>
    <w:rsid w:val="00BE0D6B"/>
    <w:rsid w:val="00BE1D80"/>
    <w:rsid w:val="00BE2BA8"/>
    <w:rsid w:val="00BE5150"/>
    <w:rsid w:val="00BE6872"/>
    <w:rsid w:val="00BF430A"/>
    <w:rsid w:val="00BF5768"/>
    <w:rsid w:val="00BF695C"/>
    <w:rsid w:val="00BF6B98"/>
    <w:rsid w:val="00BF710B"/>
    <w:rsid w:val="00C029CC"/>
    <w:rsid w:val="00C04683"/>
    <w:rsid w:val="00C05FB6"/>
    <w:rsid w:val="00C113BA"/>
    <w:rsid w:val="00C121B0"/>
    <w:rsid w:val="00C15FC4"/>
    <w:rsid w:val="00C16549"/>
    <w:rsid w:val="00C17789"/>
    <w:rsid w:val="00C21B23"/>
    <w:rsid w:val="00C25FF7"/>
    <w:rsid w:val="00C260E6"/>
    <w:rsid w:val="00C30AA3"/>
    <w:rsid w:val="00C31FA8"/>
    <w:rsid w:val="00C32017"/>
    <w:rsid w:val="00C3247A"/>
    <w:rsid w:val="00C347BB"/>
    <w:rsid w:val="00C35495"/>
    <w:rsid w:val="00C40F1C"/>
    <w:rsid w:val="00C47498"/>
    <w:rsid w:val="00C476AB"/>
    <w:rsid w:val="00C512E1"/>
    <w:rsid w:val="00C52A36"/>
    <w:rsid w:val="00C5471D"/>
    <w:rsid w:val="00C549B2"/>
    <w:rsid w:val="00C56825"/>
    <w:rsid w:val="00C63842"/>
    <w:rsid w:val="00C64D1E"/>
    <w:rsid w:val="00C66623"/>
    <w:rsid w:val="00C6680C"/>
    <w:rsid w:val="00C707EF"/>
    <w:rsid w:val="00C71AB1"/>
    <w:rsid w:val="00C7214F"/>
    <w:rsid w:val="00C72B5D"/>
    <w:rsid w:val="00C76848"/>
    <w:rsid w:val="00C77688"/>
    <w:rsid w:val="00C805A9"/>
    <w:rsid w:val="00C825CF"/>
    <w:rsid w:val="00C83B9C"/>
    <w:rsid w:val="00C83D61"/>
    <w:rsid w:val="00C86D88"/>
    <w:rsid w:val="00C87A77"/>
    <w:rsid w:val="00C92A20"/>
    <w:rsid w:val="00C9445A"/>
    <w:rsid w:val="00C95609"/>
    <w:rsid w:val="00C96BC6"/>
    <w:rsid w:val="00C97FD3"/>
    <w:rsid w:val="00CA2AFF"/>
    <w:rsid w:val="00CA407F"/>
    <w:rsid w:val="00CA4BA6"/>
    <w:rsid w:val="00CA5353"/>
    <w:rsid w:val="00CA5629"/>
    <w:rsid w:val="00CA7F91"/>
    <w:rsid w:val="00CC0472"/>
    <w:rsid w:val="00CC1375"/>
    <w:rsid w:val="00CC1BDD"/>
    <w:rsid w:val="00CC2275"/>
    <w:rsid w:val="00CC3F43"/>
    <w:rsid w:val="00CC4B76"/>
    <w:rsid w:val="00CC6C43"/>
    <w:rsid w:val="00CD029C"/>
    <w:rsid w:val="00CD1120"/>
    <w:rsid w:val="00CD3EFF"/>
    <w:rsid w:val="00CD676B"/>
    <w:rsid w:val="00CD7782"/>
    <w:rsid w:val="00CE0986"/>
    <w:rsid w:val="00CE11E3"/>
    <w:rsid w:val="00CE3DF5"/>
    <w:rsid w:val="00CE5D66"/>
    <w:rsid w:val="00CE7914"/>
    <w:rsid w:val="00CF08F4"/>
    <w:rsid w:val="00CF40E7"/>
    <w:rsid w:val="00CF578B"/>
    <w:rsid w:val="00CF5876"/>
    <w:rsid w:val="00D01CD0"/>
    <w:rsid w:val="00D03AC7"/>
    <w:rsid w:val="00D04F91"/>
    <w:rsid w:val="00D0702E"/>
    <w:rsid w:val="00D07895"/>
    <w:rsid w:val="00D07E5C"/>
    <w:rsid w:val="00D101A1"/>
    <w:rsid w:val="00D11D42"/>
    <w:rsid w:val="00D142D2"/>
    <w:rsid w:val="00D162EB"/>
    <w:rsid w:val="00D211B7"/>
    <w:rsid w:val="00D223F6"/>
    <w:rsid w:val="00D23372"/>
    <w:rsid w:val="00D26839"/>
    <w:rsid w:val="00D338E1"/>
    <w:rsid w:val="00D35EDE"/>
    <w:rsid w:val="00D40A73"/>
    <w:rsid w:val="00D41F48"/>
    <w:rsid w:val="00D45C32"/>
    <w:rsid w:val="00D46746"/>
    <w:rsid w:val="00D47B23"/>
    <w:rsid w:val="00D501F7"/>
    <w:rsid w:val="00D54305"/>
    <w:rsid w:val="00D60579"/>
    <w:rsid w:val="00D61910"/>
    <w:rsid w:val="00D625E8"/>
    <w:rsid w:val="00D62AFB"/>
    <w:rsid w:val="00D63656"/>
    <w:rsid w:val="00D637C0"/>
    <w:rsid w:val="00D67435"/>
    <w:rsid w:val="00D675F4"/>
    <w:rsid w:val="00D707FB"/>
    <w:rsid w:val="00D715BE"/>
    <w:rsid w:val="00D747D8"/>
    <w:rsid w:val="00D756FA"/>
    <w:rsid w:val="00D77EB1"/>
    <w:rsid w:val="00D819ED"/>
    <w:rsid w:val="00D81BAA"/>
    <w:rsid w:val="00D82546"/>
    <w:rsid w:val="00D82980"/>
    <w:rsid w:val="00D829D5"/>
    <w:rsid w:val="00D848B9"/>
    <w:rsid w:val="00D852B3"/>
    <w:rsid w:val="00D96C54"/>
    <w:rsid w:val="00DA083B"/>
    <w:rsid w:val="00DA632D"/>
    <w:rsid w:val="00DB2AAB"/>
    <w:rsid w:val="00DB2ACE"/>
    <w:rsid w:val="00DB4107"/>
    <w:rsid w:val="00DB6292"/>
    <w:rsid w:val="00DC0C76"/>
    <w:rsid w:val="00DC123E"/>
    <w:rsid w:val="00DC5452"/>
    <w:rsid w:val="00DD08DB"/>
    <w:rsid w:val="00DD1FF6"/>
    <w:rsid w:val="00DD51C6"/>
    <w:rsid w:val="00DE2695"/>
    <w:rsid w:val="00DE6463"/>
    <w:rsid w:val="00DE6B33"/>
    <w:rsid w:val="00DE6D20"/>
    <w:rsid w:val="00DF4C27"/>
    <w:rsid w:val="00DF5215"/>
    <w:rsid w:val="00DF6729"/>
    <w:rsid w:val="00DF6C4B"/>
    <w:rsid w:val="00DF7EF8"/>
    <w:rsid w:val="00E001AC"/>
    <w:rsid w:val="00E0275D"/>
    <w:rsid w:val="00E0465F"/>
    <w:rsid w:val="00E118B6"/>
    <w:rsid w:val="00E13502"/>
    <w:rsid w:val="00E13738"/>
    <w:rsid w:val="00E13DC9"/>
    <w:rsid w:val="00E23478"/>
    <w:rsid w:val="00E25C17"/>
    <w:rsid w:val="00E260EC"/>
    <w:rsid w:val="00E27AAF"/>
    <w:rsid w:val="00E33CCD"/>
    <w:rsid w:val="00E34410"/>
    <w:rsid w:val="00E35E5B"/>
    <w:rsid w:val="00E37CC2"/>
    <w:rsid w:val="00E46B04"/>
    <w:rsid w:val="00E47C34"/>
    <w:rsid w:val="00E47FB6"/>
    <w:rsid w:val="00E47FEB"/>
    <w:rsid w:val="00E504BB"/>
    <w:rsid w:val="00E5083F"/>
    <w:rsid w:val="00E509B0"/>
    <w:rsid w:val="00E53112"/>
    <w:rsid w:val="00E5548C"/>
    <w:rsid w:val="00E568FC"/>
    <w:rsid w:val="00E56AAA"/>
    <w:rsid w:val="00E574D9"/>
    <w:rsid w:val="00E57972"/>
    <w:rsid w:val="00E62A49"/>
    <w:rsid w:val="00E64F33"/>
    <w:rsid w:val="00E657CD"/>
    <w:rsid w:val="00E72B39"/>
    <w:rsid w:val="00E7332A"/>
    <w:rsid w:val="00E754E0"/>
    <w:rsid w:val="00E81508"/>
    <w:rsid w:val="00E81B34"/>
    <w:rsid w:val="00EA1EB5"/>
    <w:rsid w:val="00EA2739"/>
    <w:rsid w:val="00EA2DDD"/>
    <w:rsid w:val="00EA56AA"/>
    <w:rsid w:val="00EA5CE9"/>
    <w:rsid w:val="00EA65A5"/>
    <w:rsid w:val="00EA7D5F"/>
    <w:rsid w:val="00EB17AC"/>
    <w:rsid w:val="00EB3D96"/>
    <w:rsid w:val="00EB6061"/>
    <w:rsid w:val="00EC011D"/>
    <w:rsid w:val="00EC26CB"/>
    <w:rsid w:val="00EC4534"/>
    <w:rsid w:val="00EC767F"/>
    <w:rsid w:val="00ED0D14"/>
    <w:rsid w:val="00ED384C"/>
    <w:rsid w:val="00ED39B5"/>
    <w:rsid w:val="00ED3E31"/>
    <w:rsid w:val="00ED4299"/>
    <w:rsid w:val="00ED4F2B"/>
    <w:rsid w:val="00ED55AC"/>
    <w:rsid w:val="00ED5DE8"/>
    <w:rsid w:val="00ED64B1"/>
    <w:rsid w:val="00ED77BB"/>
    <w:rsid w:val="00EF65FA"/>
    <w:rsid w:val="00F01B0E"/>
    <w:rsid w:val="00F0737D"/>
    <w:rsid w:val="00F11CF6"/>
    <w:rsid w:val="00F2158D"/>
    <w:rsid w:val="00F26667"/>
    <w:rsid w:val="00F27CC8"/>
    <w:rsid w:val="00F307BA"/>
    <w:rsid w:val="00F30E79"/>
    <w:rsid w:val="00F3110E"/>
    <w:rsid w:val="00F33E8A"/>
    <w:rsid w:val="00F44F72"/>
    <w:rsid w:val="00F4635A"/>
    <w:rsid w:val="00F530D7"/>
    <w:rsid w:val="00F53D65"/>
    <w:rsid w:val="00F57C7C"/>
    <w:rsid w:val="00F605A0"/>
    <w:rsid w:val="00F60F3C"/>
    <w:rsid w:val="00F64818"/>
    <w:rsid w:val="00F67613"/>
    <w:rsid w:val="00F6779E"/>
    <w:rsid w:val="00F73574"/>
    <w:rsid w:val="00F73718"/>
    <w:rsid w:val="00F74F0A"/>
    <w:rsid w:val="00F7675B"/>
    <w:rsid w:val="00F76A4E"/>
    <w:rsid w:val="00F771A3"/>
    <w:rsid w:val="00F81EC9"/>
    <w:rsid w:val="00F82F60"/>
    <w:rsid w:val="00F8505D"/>
    <w:rsid w:val="00F86138"/>
    <w:rsid w:val="00FA0C12"/>
    <w:rsid w:val="00FA1451"/>
    <w:rsid w:val="00FA2C8B"/>
    <w:rsid w:val="00FA345C"/>
    <w:rsid w:val="00FA3AE0"/>
    <w:rsid w:val="00FA6123"/>
    <w:rsid w:val="00FA6544"/>
    <w:rsid w:val="00FA7C33"/>
    <w:rsid w:val="00FA7E31"/>
    <w:rsid w:val="00FB3DE3"/>
    <w:rsid w:val="00FB48AE"/>
    <w:rsid w:val="00FB4958"/>
    <w:rsid w:val="00FB676C"/>
    <w:rsid w:val="00FC0147"/>
    <w:rsid w:val="00FC27B3"/>
    <w:rsid w:val="00FD01FC"/>
    <w:rsid w:val="00FD1B6F"/>
    <w:rsid w:val="00FE1FD1"/>
    <w:rsid w:val="00FE3FB3"/>
    <w:rsid w:val="00FF1C68"/>
    <w:rsid w:val="00FF4D23"/>
    <w:rsid w:val="00FF4DB6"/>
    <w:rsid w:val="00FF4EE4"/>
    <w:rsid w:val="00FF6A8D"/>
    <w:rsid w:val="04C44C50"/>
    <w:rsid w:val="07014853"/>
    <w:rsid w:val="07153FC6"/>
    <w:rsid w:val="07F039B9"/>
    <w:rsid w:val="08142204"/>
    <w:rsid w:val="12FC7CAB"/>
    <w:rsid w:val="15156B73"/>
    <w:rsid w:val="16930A14"/>
    <w:rsid w:val="1AAB623F"/>
    <w:rsid w:val="1B800A05"/>
    <w:rsid w:val="1C1A2C41"/>
    <w:rsid w:val="2322375E"/>
    <w:rsid w:val="29477A4D"/>
    <w:rsid w:val="2EB23BE8"/>
    <w:rsid w:val="2EED01A8"/>
    <w:rsid w:val="31B93261"/>
    <w:rsid w:val="39F938A8"/>
    <w:rsid w:val="3B4F1309"/>
    <w:rsid w:val="3C53008C"/>
    <w:rsid w:val="3C9568F7"/>
    <w:rsid w:val="444D350E"/>
    <w:rsid w:val="450011C8"/>
    <w:rsid w:val="53CA2EB2"/>
    <w:rsid w:val="57013446"/>
    <w:rsid w:val="57C9295C"/>
    <w:rsid w:val="595128A2"/>
    <w:rsid w:val="5E457D25"/>
    <w:rsid w:val="643E324C"/>
    <w:rsid w:val="65A30633"/>
    <w:rsid w:val="6808272F"/>
    <w:rsid w:val="6D992A9B"/>
    <w:rsid w:val="6EAE0FCF"/>
    <w:rsid w:val="6F6D48B9"/>
    <w:rsid w:val="70DE203F"/>
    <w:rsid w:val="74B67BAD"/>
    <w:rsid w:val="7B65510B"/>
  </w:rsids>
  <m:mathPr>
    <m:mathFont m:val="Cambria Math"/>
    <m:brkBin m:val="before"/>
    <m:brkBinSub m:val="--"/>
    <m:smallFrac m:val="1"/>
    <m:dispDef/>
    <m:lMargin m:val="0"/>
    <m:rMargin m:val="0"/>
    <m:defJc m:val="centerGroup"/>
    <m:wrapIndent m:val="1440"/>
    <m:intLim m:val="subSup"/>
    <m:naryLim m:val="undOvr"/>
  </m:mathPr>
  <w:themeFontLang w:val="en-IN" w:eastAsia="zh-CN" w:bidi="fa-I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outlineLvl w:val="0"/>
    </w:pPr>
    <w:rPr>
      <w:rFonts w:ascii="Times New Roman" w:hAnsi="Times New Roman" w:eastAsia="Times New Roman" w:cs="Times New Roman"/>
      <w:b/>
      <w:bCs/>
      <w:kern w:val="36"/>
      <w:sz w:val="48"/>
      <w:szCs w:val="48"/>
      <w:lang w:val="en-IN" w:eastAsia="en-IN"/>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unhideWhenUsed/>
    <w:qFormat/>
    <w:uiPriority w:val="99"/>
    <w:rPr>
      <w:rFonts w:ascii="Tahoma" w:hAnsi="Tahoma" w:cs="Tahoma"/>
      <w:sz w:val="16"/>
      <w:szCs w:val="16"/>
    </w:rPr>
  </w:style>
  <w:style w:type="character" w:styleId="6">
    <w:name w:val="Emphasis"/>
    <w:basedOn w:val="3"/>
    <w:qFormat/>
    <w:uiPriority w:val="20"/>
    <w:rPr>
      <w:i/>
      <w:iCs/>
    </w:rPr>
  </w:style>
  <w:style w:type="paragraph" w:styleId="7">
    <w:name w:val="footer"/>
    <w:basedOn w:val="1"/>
    <w:link w:val="27"/>
    <w:unhideWhenUsed/>
    <w:qFormat/>
    <w:uiPriority w:val="99"/>
    <w:pPr>
      <w:tabs>
        <w:tab w:val="center" w:pos="4680"/>
        <w:tab w:val="right" w:pos="9360"/>
      </w:tabs>
    </w:pPr>
  </w:style>
  <w:style w:type="paragraph" w:styleId="8">
    <w:name w:val="header"/>
    <w:basedOn w:val="1"/>
    <w:link w:val="26"/>
    <w:unhideWhenUsed/>
    <w:qFormat/>
    <w:uiPriority w:val="99"/>
    <w:pPr>
      <w:tabs>
        <w:tab w:val="center" w:pos="4680"/>
        <w:tab w:val="right" w:pos="9360"/>
      </w:tabs>
    </w:pPr>
  </w:style>
  <w:style w:type="character" w:styleId="9">
    <w:name w:val="Hyperlink"/>
    <w:basedOn w:val="3"/>
    <w:unhideWhenUsed/>
    <w:qFormat/>
    <w:uiPriority w:val="99"/>
    <w:rPr>
      <w:color w:val="0000FF"/>
      <w:u w:val="single"/>
    </w:rPr>
  </w:style>
  <w:style w:type="character" w:styleId="10">
    <w:name w:val="line number"/>
    <w:basedOn w:val="3"/>
    <w:semiHidden/>
    <w:unhideWhenUsed/>
    <w:qFormat/>
    <w:uiPriority w:val="99"/>
  </w:style>
  <w:style w:type="paragraph" w:styleId="11">
    <w:name w:val="Normal (Web)"/>
    <w:basedOn w:val="1"/>
    <w:unhideWhenUsed/>
    <w:qFormat/>
    <w:uiPriority w:val="99"/>
    <w:pPr>
      <w:spacing w:before="100" w:beforeAutospacing="1" w:after="100" w:afterAutospacing="1"/>
    </w:pPr>
    <w:rPr>
      <w:rFonts w:ascii="Times New Roman" w:hAnsi="Times New Roman" w:eastAsia="Times New Roman" w:cs="Times New Roman"/>
      <w:sz w:val="24"/>
      <w:szCs w:val="24"/>
      <w:lang w:val="en-IN" w:eastAsia="en-IN"/>
    </w:rPr>
  </w:style>
  <w:style w:type="table" w:styleId="12">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3">
    <w:name w:val="List Paragraph"/>
    <w:basedOn w:val="1"/>
    <w:qFormat/>
    <w:uiPriority w:val="0"/>
    <w:pPr>
      <w:ind w:left="720"/>
      <w:contextualSpacing/>
    </w:pPr>
  </w:style>
  <w:style w:type="character" w:customStyle="1" w:styleId="14">
    <w:name w:val="Balloon Text Char"/>
    <w:basedOn w:val="3"/>
    <w:link w:val="5"/>
    <w:semiHidden/>
    <w:qFormat/>
    <w:uiPriority w:val="99"/>
    <w:rPr>
      <w:rFonts w:ascii="Tahoma" w:hAnsi="Tahoma" w:cs="Tahoma"/>
      <w:sz w:val="16"/>
      <w:szCs w:val="16"/>
    </w:rPr>
  </w:style>
  <w:style w:type="character" w:customStyle="1" w:styleId="15">
    <w:name w:val="Heading 1 Char"/>
    <w:basedOn w:val="3"/>
    <w:link w:val="2"/>
    <w:qFormat/>
    <w:uiPriority w:val="9"/>
    <w:rPr>
      <w:rFonts w:ascii="Times New Roman" w:hAnsi="Times New Roman" w:eastAsia="Times New Roman" w:cs="Times New Roman"/>
      <w:b/>
      <w:bCs/>
      <w:kern w:val="36"/>
      <w:sz w:val="48"/>
      <w:szCs w:val="48"/>
      <w:lang w:val="en-IN" w:eastAsia="en-IN"/>
    </w:rPr>
  </w:style>
  <w:style w:type="character" w:customStyle="1" w:styleId="16">
    <w:name w:val="nlm_article-title"/>
    <w:basedOn w:val="3"/>
    <w:qFormat/>
    <w:uiPriority w:val="0"/>
  </w:style>
  <w:style w:type="character" w:customStyle="1" w:styleId="17">
    <w:name w:val="mixed-citation"/>
    <w:basedOn w:val="3"/>
    <w:qFormat/>
    <w:uiPriority w:val="0"/>
  </w:style>
  <w:style w:type="character" w:customStyle="1" w:styleId="18">
    <w:name w:val="ref-journal"/>
    <w:basedOn w:val="3"/>
    <w:qFormat/>
    <w:uiPriority w:val="0"/>
  </w:style>
  <w:style w:type="character" w:customStyle="1" w:styleId="19">
    <w:name w:val="ref-vol"/>
    <w:basedOn w:val="3"/>
    <w:qFormat/>
    <w:uiPriority w:val="0"/>
  </w:style>
  <w:style w:type="character" w:customStyle="1" w:styleId="20">
    <w:name w:val="nowrap"/>
    <w:basedOn w:val="3"/>
    <w:qFormat/>
    <w:uiPriority w:val="0"/>
  </w:style>
  <w:style w:type="character" w:customStyle="1" w:styleId="21">
    <w:name w:val="element-citation"/>
    <w:basedOn w:val="3"/>
    <w:qFormat/>
    <w:uiPriority w:val="0"/>
  </w:style>
  <w:style w:type="character" w:customStyle="1" w:styleId="22">
    <w:name w:val="ff2"/>
    <w:basedOn w:val="3"/>
    <w:qFormat/>
    <w:uiPriority w:val="0"/>
  </w:style>
  <w:style w:type="character" w:customStyle="1" w:styleId="23">
    <w:name w:val="ws5b"/>
    <w:basedOn w:val="3"/>
    <w:qFormat/>
    <w:uiPriority w:val="0"/>
  </w:style>
  <w:style w:type="character" w:customStyle="1" w:styleId="24">
    <w:name w:val="m_525397573603204146gmail-m_-2055420925464998004size"/>
    <w:basedOn w:val="3"/>
    <w:qFormat/>
    <w:uiPriority w:val="0"/>
  </w:style>
  <w:style w:type="paragraph" w:customStyle="1" w:styleId="25">
    <w:name w:val="03 Addresses of Authors"/>
    <w:basedOn w:val="1"/>
    <w:uiPriority w:val="0"/>
    <w:pPr>
      <w:spacing w:after="220"/>
      <w:jc w:val="center"/>
    </w:pPr>
    <w:rPr>
      <w:i/>
      <w:iCs/>
      <w:lang w:val="en-GB"/>
    </w:rPr>
  </w:style>
  <w:style w:type="character" w:customStyle="1" w:styleId="26">
    <w:name w:val="Header Char"/>
    <w:basedOn w:val="3"/>
    <w:link w:val="8"/>
    <w:qFormat/>
    <w:uiPriority w:val="99"/>
    <w:rPr>
      <w:sz w:val="22"/>
      <w:szCs w:val="22"/>
    </w:rPr>
  </w:style>
  <w:style w:type="character" w:customStyle="1" w:styleId="27">
    <w:name w:val="Footer Char"/>
    <w:basedOn w:val="3"/>
    <w:link w:val="7"/>
    <w:qFormat/>
    <w:uiPriority w:val="99"/>
    <w:rPr>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microsoft.com/office/2007/relationships/hdphoto" Target="media/image3.wdp"/><Relationship Id="rId7" Type="http://schemas.openxmlformats.org/officeDocument/2006/relationships/image" Target="media/image2.jpeg"/><Relationship Id="rId6" Type="http://schemas.openxmlformats.org/officeDocument/2006/relationships/image" Target="media/image1.tiff"/><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6767E-470E-4D2D-B4F5-B3F8108BE194}">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19</Pages>
  <Words>4734</Words>
  <Characters>26984</Characters>
  <Lines>224</Lines>
  <Paragraphs>63</Paragraphs>
  <TotalTime>23</TotalTime>
  <ScaleCrop>false</ScaleCrop>
  <LinksUpToDate>false</LinksUpToDate>
  <CharactersWithSpaces>31655</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2022-07-01T15:30:00Z</dcterms:created>
  <dc:creator>DELL</dc:creator>
  <cp:lastModifiedBy>ayman elsabagh</cp:lastModifiedBy>
  <cp:lastPrinted>2022-07-15T15:55:00Z</cp:lastPrinted>
  <dcterms:modified xsi:type="dcterms:W3CDTF">2022-08-23T15:12:21Z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2057-11.2.0.11254</vt:lpwstr>
  </property>
  <property fmtid="{D5CDD505-2E9C-101B-9397-08002B2CF9AE}" pid="3" name="ICV">
    <vt:lpwstr>867188E743BD41F8BBB7EF653CDFF5CB</vt:lpwstr>
  </property>
</Properties>
</file>